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ascii="Times New Roman" w:hAnsi="Times New Roman" w:cs="Times New Roman"/>
          <w:bCs/>
          <w:sz w:val="22"/>
          <w:szCs w:val="22"/>
          <w:lang w:val="en-US" w:eastAsia="zh-CN"/>
        </w:rPr>
      </w:pPr>
      <w:bookmarkStart w:id="0" w:name="_Ref494746248"/>
      <w:r>
        <w:rPr>
          <w:rFonts w:hint="default" w:ascii="Times New Roman" w:hAnsi="Times New Roman" w:cs="Times New Roman"/>
          <w:bCs/>
          <w:sz w:val="22"/>
          <w:szCs w:val="22"/>
          <w:lang w:eastAsia="zh-CN"/>
        </w:rPr>
        <w:t>3GPP TSG RAN WG1 #10</w:t>
      </w:r>
      <w:r>
        <w:rPr>
          <w:rFonts w:hint="eastAsia" w:ascii="Times New Roman" w:hAnsi="Times New Roman" w:cs="Times New Roman"/>
          <w:bCs/>
          <w:sz w:val="22"/>
          <w:szCs w:val="22"/>
          <w:lang w:val="en-US" w:eastAsia="zh-CN"/>
        </w:rPr>
        <w:t>6</w:t>
      </w:r>
      <w:r>
        <w:rPr>
          <w:rFonts w:hint="default" w:ascii="Times New Roman" w:hAnsi="Times New Roman" w:cs="Times New Roman"/>
          <w:bCs/>
          <w:sz w:val="22"/>
          <w:szCs w:val="22"/>
          <w:lang w:val="en-US" w:eastAsia="zh-CN"/>
        </w:rPr>
        <w:t>-e</w:t>
      </w:r>
      <w:r>
        <w:rPr>
          <w:rFonts w:hint="default" w:ascii="Times New Roman" w:hAnsi="Times New Roman" w:cs="Times New Roman"/>
          <w:bCs/>
          <w:sz w:val="22"/>
          <w:szCs w:val="22"/>
          <w:lang w:eastAsia="zh-CN"/>
        </w:rPr>
        <w:t xml:space="preserve">                                </w:t>
      </w:r>
      <w:r>
        <w:rPr>
          <w:rFonts w:hint="default" w:ascii="Times New Roman" w:hAnsi="Times New Roman" w:cs="Times New Roman"/>
          <w:bCs/>
          <w:sz w:val="22"/>
          <w:szCs w:val="22"/>
          <w:lang w:val="en-US" w:eastAsia="zh-CN"/>
        </w:rPr>
        <w:t xml:space="preserve">              </w:t>
      </w:r>
      <w:r>
        <w:rPr>
          <w:rFonts w:hint="default" w:ascii="Times New Roman" w:hAnsi="Times New Roman" w:cs="Times New Roman"/>
          <w:bCs/>
          <w:sz w:val="22"/>
          <w:szCs w:val="22"/>
          <w:lang w:eastAsia="zh-CN"/>
        </w:rPr>
        <w:t xml:space="preserve">  </w:t>
      </w:r>
      <w:r>
        <w:rPr>
          <w:rFonts w:hint="eastAsia" w:ascii="Times New Roman" w:hAnsi="Times New Roman" w:cs="Times New Roman"/>
          <w:bCs/>
          <w:sz w:val="22"/>
          <w:szCs w:val="22"/>
          <w:lang w:val="en-US" w:eastAsia="zh-CN"/>
        </w:rPr>
        <w:t xml:space="preserve">  </w:t>
      </w:r>
      <w:r>
        <w:rPr>
          <w:rFonts w:hint="default" w:ascii="Times New Roman" w:hAnsi="Times New Roman" w:cs="Times New Roman"/>
          <w:bCs/>
          <w:sz w:val="22"/>
          <w:szCs w:val="22"/>
          <w:lang w:eastAsia="zh-CN"/>
        </w:rPr>
        <w:t>R1-210</w:t>
      </w:r>
      <w:r>
        <w:rPr>
          <w:rFonts w:hint="eastAsia" w:ascii="Times New Roman" w:hAnsi="Times New Roman" w:cs="Times New Roman"/>
          <w:bCs/>
          <w:sz w:val="22"/>
          <w:szCs w:val="22"/>
          <w:lang w:val="en-US" w:eastAsia="zh-CN"/>
        </w:rPr>
        <w:t>6740</w:t>
      </w:r>
    </w:p>
    <w:p>
      <w:pPr>
        <w:pStyle w:val="38"/>
        <w:tabs>
          <w:tab w:val="right" w:pos="8280"/>
          <w:tab w:val="right" w:pos="9781"/>
        </w:tabs>
        <w:snapToGrid w:val="0"/>
        <w:spacing w:after="360" w:afterLines="100" w:line="240" w:lineRule="auto"/>
        <w:ind w:right="-57"/>
        <w:rPr>
          <w:rFonts w:hint="default" w:ascii="Times New Roman" w:hAnsi="Times New Roman" w:cs="Times New Roman"/>
          <w:sz w:val="22"/>
          <w:szCs w:val="22"/>
        </w:rPr>
      </w:pPr>
      <w:r>
        <w:rPr>
          <w:rFonts w:hint="default" w:ascii="Times New Roman" w:hAnsi="Times New Roman" w:eastAsia="Times New Roman" w:cs="Times New Roman"/>
          <w:bCs/>
          <w:sz w:val="22"/>
          <w:szCs w:val="22"/>
          <w:lang w:eastAsia="ja-JP"/>
        </w:rPr>
        <w:t xml:space="preserve">e-Meeting, </w:t>
      </w:r>
      <w:r>
        <w:rPr>
          <w:rFonts w:hint="eastAsia" w:ascii="Times New Roman" w:hAnsi="Times New Roman" w:eastAsia="宋体" w:cs="Times New Roman"/>
          <w:bCs/>
          <w:sz w:val="22"/>
          <w:szCs w:val="22"/>
          <w:lang w:val="en-US" w:eastAsia="zh-CN"/>
        </w:rPr>
        <w:t>Aug</w:t>
      </w:r>
      <w:r>
        <w:rPr>
          <w:rFonts w:hint="default" w:ascii="Times New Roman" w:hAnsi="Times New Roman" w:eastAsia="Times New Roman" w:cs="Times New Roman"/>
          <w:bCs/>
          <w:sz w:val="22"/>
          <w:szCs w:val="22"/>
          <w:lang w:eastAsia="ja-JP"/>
        </w:rPr>
        <w:t xml:space="preserve"> </w:t>
      </w:r>
      <w:r>
        <w:rPr>
          <w:rFonts w:hint="default" w:ascii="Times New Roman" w:hAnsi="Times New Roman" w:eastAsia="宋体" w:cs="Times New Roman"/>
          <w:bCs/>
          <w:sz w:val="22"/>
          <w:szCs w:val="22"/>
          <w:lang w:val="en-US" w:eastAsia="zh-CN"/>
        </w:rPr>
        <w:t>1</w:t>
      </w:r>
      <w:r>
        <w:rPr>
          <w:rFonts w:hint="eastAsia" w:ascii="Times New Roman" w:hAnsi="Times New Roman" w:cs="Times New Roman"/>
          <w:bCs/>
          <w:sz w:val="22"/>
          <w:szCs w:val="22"/>
          <w:lang w:val="en-US" w:eastAsia="zh-CN"/>
        </w:rPr>
        <w:t>6</w:t>
      </w:r>
      <w:r>
        <w:rPr>
          <w:rFonts w:hint="default" w:ascii="Times New Roman" w:hAnsi="Times New Roman" w:eastAsia="Times New Roman" w:cs="Times New Roman"/>
          <w:bCs/>
          <w:sz w:val="22"/>
          <w:szCs w:val="22"/>
          <w:vertAlign w:val="superscript"/>
          <w:lang w:eastAsia="ja-JP"/>
        </w:rPr>
        <w:t>th</w:t>
      </w:r>
      <w:r>
        <w:rPr>
          <w:rFonts w:hint="default" w:ascii="Times New Roman" w:hAnsi="Times New Roman" w:eastAsia="Times New Roman" w:cs="Times New Roman"/>
          <w:bCs/>
          <w:sz w:val="22"/>
          <w:szCs w:val="22"/>
          <w:lang w:eastAsia="ja-JP"/>
        </w:rPr>
        <w:t xml:space="preserve"> – </w:t>
      </w:r>
      <w:r>
        <w:rPr>
          <w:rFonts w:hint="eastAsia" w:ascii="Times New Roman" w:hAnsi="Times New Roman" w:eastAsia="宋体" w:cs="Times New Roman"/>
          <w:bCs/>
          <w:sz w:val="22"/>
          <w:szCs w:val="22"/>
          <w:lang w:val="en-US" w:eastAsia="zh-CN"/>
        </w:rPr>
        <w:t>Aug</w:t>
      </w:r>
      <w:r>
        <w:rPr>
          <w:rFonts w:hint="default" w:ascii="Times New Roman" w:hAnsi="Times New Roman" w:eastAsia="Times New Roman" w:cs="Times New Roman"/>
          <w:bCs/>
          <w:sz w:val="22"/>
          <w:szCs w:val="22"/>
          <w:lang w:eastAsia="ja-JP"/>
        </w:rPr>
        <w:t xml:space="preserve"> </w:t>
      </w:r>
      <w:r>
        <w:rPr>
          <w:rFonts w:hint="default" w:ascii="Times New Roman" w:hAnsi="Times New Roman" w:eastAsia="宋体" w:cs="Times New Roman"/>
          <w:bCs/>
          <w:sz w:val="22"/>
          <w:szCs w:val="22"/>
          <w:lang w:val="en-US" w:eastAsia="zh-CN"/>
        </w:rPr>
        <w:t>2</w:t>
      </w:r>
      <w:r>
        <w:rPr>
          <w:rFonts w:hint="default" w:ascii="Times New Roman" w:hAnsi="Times New Roman" w:cs="Times New Roman"/>
          <w:bCs/>
          <w:sz w:val="22"/>
          <w:szCs w:val="22"/>
          <w:lang w:val="en-US" w:eastAsia="zh-CN"/>
        </w:rPr>
        <w:t>7</w:t>
      </w:r>
      <w:r>
        <w:rPr>
          <w:rFonts w:hint="default" w:ascii="Times New Roman" w:hAnsi="Times New Roman" w:eastAsia="Times New Roman" w:cs="Times New Roman"/>
          <w:bCs/>
          <w:sz w:val="22"/>
          <w:szCs w:val="22"/>
          <w:vertAlign w:val="superscript"/>
          <w:lang w:eastAsia="ja-JP"/>
        </w:rPr>
        <w:t>th</w:t>
      </w:r>
      <w:r>
        <w:rPr>
          <w:rFonts w:hint="default" w:ascii="Times New Roman" w:hAnsi="Times New Roman" w:eastAsia="Times New Roman" w:cs="Times New Roman"/>
          <w:bCs/>
          <w:sz w:val="22"/>
          <w:szCs w:val="22"/>
          <w:lang w:eastAsia="ja-JP"/>
        </w:rPr>
        <w:t>, 202</w:t>
      </w:r>
      <w:r>
        <w:rPr>
          <w:rFonts w:hint="default" w:ascii="Times New Roman" w:hAnsi="Times New Roman" w:eastAsia="宋体" w:cs="Times New Roman"/>
          <w:bCs/>
          <w:sz w:val="22"/>
          <w:szCs w:val="22"/>
          <w:lang w:val="en-US" w:eastAsia="zh-CN"/>
        </w:rPr>
        <w:t>1</w:t>
      </w:r>
      <w:r>
        <w:rPr>
          <w:rFonts w:hint="default" w:ascii="Times New Roman" w:hAnsi="Times New Roman" w:cs="Times New Roman"/>
          <w:bCs/>
          <w:sz w:val="22"/>
          <w:szCs w:val="22"/>
          <w:lang w:eastAsia="zh-CN"/>
        </w:rPr>
        <w:t xml:space="preserve">                         </w:t>
      </w:r>
      <w:r>
        <w:rPr>
          <w:rFonts w:hint="default" w:ascii="Times New Roman" w:hAnsi="Times New Roman" w:cs="Times New Roman"/>
          <w:b/>
          <w:sz w:val="22"/>
          <w:szCs w:val="22"/>
        </w:rPr>
        <w:tab/>
      </w:r>
    </w:p>
    <w:p>
      <w:pPr>
        <w:tabs>
          <w:tab w:val="left" w:pos="1985"/>
        </w:tabs>
        <w:spacing w:after="0"/>
        <w:rPr>
          <w:rFonts w:hint="default" w:ascii="Times New Roman" w:hAnsi="Times New Roman" w:cs="Times New Roman"/>
          <w:b/>
          <w:sz w:val="22"/>
          <w:szCs w:val="22"/>
        </w:rPr>
      </w:pPr>
      <w:r>
        <w:rPr>
          <w:rFonts w:hint="default" w:ascii="Times New Roman" w:hAnsi="Times New Roman" w:cs="Times New Roman"/>
          <w:b/>
          <w:sz w:val="22"/>
          <w:szCs w:val="22"/>
        </w:rPr>
        <w:t xml:space="preserve">Source: </w:t>
      </w:r>
      <w:r>
        <w:rPr>
          <w:rFonts w:hint="default" w:ascii="Times New Roman" w:hAnsi="Times New Roman" w:cs="Times New Roman"/>
          <w:b/>
          <w:sz w:val="22"/>
          <w:szCs w:val="22"/>
        </w:rPr>
        <w:tab/>
      </w:r>
      <w:r>
        <w:rPr>
          <w:rFonts w:hint="default" w:ascii="Times New Roman" w:hAnsi="Times New Roman" w:cs="Times New Roman"/>
          <w:b/>
          <w:sz w:val="22"/>
          <w:szCs w:val="22"/>
        </w:rPr>
        <w:t>ZTE Corporation</w:t>
      </w:r>
    </w:p>
    <w:p>
      <w:pPr>
        <w:spacing w:after="0"/>
        <w:ind w:left="1988" w:hanging="1988"/>
        <w:rPr>
          <w:rFonts w:hint="default" w:ascii="Times New Roman" w:hAnsi="Times New Roman" w:cs="Times New Roman"/>
          <w:b/>
          <w:sz w:val="22"/>
          <w:szCs w:val="22"/>
          <w:lang w:eastAsia="zh-CN"/>
        </w:rPr>
      </w:pPr>
      <w:r>
        <w:rPr>
          <w:rFonts w:hint="default" w:ascii="Times New Roman" w:hAnsi="Times New Roman" w:cs="Times New Roman"/>
          <w:b/>
          <w:sz w:val="22"/>
          <w:szCs w:val="22"/>
        </w:rPr>
        <w:t xml:space="preserve">Title: </w:t>
      </w:r>
      <w:r>
        <w:rPr>
          <w:rFonts w:hint="default" w:ascii="Times New Roman" w:hAnsi="Times New Roman" w:cs="Times New Roman"/>
          <w:b/>
          <w:sz w:val="22"/>
          <w:szCs w:val="22"/>
        </w:rPr>
        <w:tab/>
      </w:r>
      <w:bookmarkStart w:id="1" w:name="OLE_LINK9"/>
      <w:r>
        <w:rPr>
          <w:rFonts w:hint="default" w:ascii="Times New Roman" w:hAnsi="Times New Roman" w:cs="Times New Roman"/>
          <w:b/>
          <w:sz w:val="22"/>
          <w:szCs w:val="22"/>
          <w:lang w:eastAsia="zh-CN"/>
        </w:rPr>
        <w:t>Discussion on</w:t>
      </w:r>
      <w:r>
        <w:rPr>
          <w:rFonts w:hint="default" w:ascii="Times New Roman" w:hAnsi="Times New Roman" w:cs="Times New Roman"/>
          <w:b/>
          <w:sz w:val="22"/>
          <w:szCs w:val="22"/>
          <w:lang w:val="en-US" w:eastAsia="zh-CN"/>
        </w:rPr>
        <w:t xml:space="preserve"> TB processing over multi-slot PUSCH</w:t>
      </w:r>
      <w:bookmarkEnd w:id="1"/>
    </w:p>
    <w:p>
      <w:pPr>
        <w:tabs>
          <w:tab w:val="left" w:pos="1985"/>
        </w:tabs>
        <w:spacing w:after="0"/>
        <w:rPr>
          <w:rFonts w:hint="default" w:ascii="Times New Roman" w:hAnsi="Times New Roman" w:cs="Times New Roman"/>
          <w:b/>
          <w:sz w:val="22"/>
          <w:szCs w:val="22"/>
          <w:lang w:val="en-US" w:eastAsia="zh-CN"/>
        </w:rPr>
      </w:pPr>
      <w:r>
        <w:rPr>
          <w:rFonts w:hint="default" w:ascii="Times New Roman" w:hAnsi="Times New Roman" w:cs="Times New Roman"/>
          <w:b/>
          <w:sz w:val="22"/>
          <w:szCs w:val="22"/>
        </w:rPr>
        <w:t>Agenda item:</w:t>
      </w:r>
      <w:r>
        <w:rPr>
          <w:rFonts w:hint="default" w:ascii="Times New Roman" w:hAnsi="Times New Roman" w:cs="Times New Roman"/>
          <w:b/>
          <w:sz w:val="22"/>
          <w:szCs w:val="22"/>
        </w:rPr>
        <w:tab/>
      </w:r>
      <w:r>
        <w:rPr>
          <w:rFonts w:hint="default" w:ascii="Times New Roman" w:hAnsi="Times New Roman" w:cs="Times New Roman"/>
          <w:b/>
          <w:sz w:val="22"/>
          <w:szCs w:val="22"/>
          <w:lang w:eastAsia="zh-CN"/>
        </w:rPr>
        <w:t>8.</w:t>
      </w:r>
      <w:r>
        <w:rPr>
          <w:rFonts w:hint="default" w:ascii="Times New Roman" w:hAnsi="Times New Roman" w:cs="Times New Roman"/>
          <w:b/>
          <w:sz w:val="22"/>
          <w:szCs w:val="22"/>
          <w:lang w:val="en-US" w:eastAsia="zh-CN"/>
        </w:rPr>
        <w:t>8</w:t>
      </w:r>
      <w:r>
        <w:rPr>
          <w:rFonts w:hint="default" w:ascii="Times New Roman" w:hAnsi="Times New Roman" w:cs="Times New Roman"/>
          <w:b/>
          <w:sz w:val="22"/>
          <w:szCs w:val="22"/>
          <w:lang w:eastAsia="zh-CN"/>
        </w:rPr>
        <w:t>.</w:t>
      </w:r>
      <w:r>
        <w:rPr>
          <w:rFonts w:hint="default" w:ascii="Times New Roman" w:hAnsi="Times New Roman" w:cs="Times New Roman"/>
          <w:b/>
          <w:sz w:val="22"/>
          <w:szCs w:val="22"/>
          <w:lang w:val="en-US" w:eastAsia="zh-CN"/>
        </w:rPr>
        <w:t>1.2</w:t>
      </w:r>
    </w:p>
    <w:p>
      <w:pPr>
        <w:spacing w:after="240"/>
        <w:ind w:left="1990" w:hanging="1990"/>
        <w:rPr>
          <w:rFonts w:hint="default" w:ascii="Times New Roman" w:hAnsi="Times New Roman" w:cs="Times New Roman"/>
          <w:b/>
          <w:sz w:val="22"/>
          <w:szCs w:val="22"/>
        </w:rPr>
      </w:pPr>
      <w:r>
        <w:rPr>
          <w:rFonts w:hint="default" w:ascii="Times New Roman" w:hAnsi="Times New Roman" w:cs="Times New Roman"/>
          <w:b/>
          <w:sz w:val="22"/>
          <w:szCs w:val="22"/>
        </w:rPr>
        <w:t>Document for:</w:t>
      </w:r>
      <w:r>
        <w:rPr>
          <w:rFonts w:hint="default" w:ascii="Times New Roman" w:hAnsi="Times New Roman" w:cs="Times New Roman"/>
          <w:b/>
          <w:sz w:val="22"/>
          <w:szCs w:val="22"/>
        </w:rPr>
        <w:tab/>
      </w:r>
      <w:bookmarkStart w:id="2" w:name="DocumentFor"/>
      <w:bookmarkEnd w:id="2"/>
      <w:r>
        <w:rPr>
          <w:rFonts w:hint="default" w:ascii="Times New Roman" w:hAnsi="Times New Roman" w:cs="Times New Roman"/>
          <w:b/>
          <w:sz w:val="22"/>
          <w:szCs w:val="22"/>
        </w:rPr>
        <w:t>Discussion/Decision</w:t>
      </w:r>
    </w:p>
    <w:p>
      <w:pPr>
        <w:pStyle w:val="2"/>
        <w:textAlignment w:val="auto"/>
        <w:rPr>
          <w:rFonts w:hint="default" w:ascii="Times New Roman" w:hAnsi="Times New Roman" w:cs="Times New Roman"/>
          <w:sz w:val="32"/>
          <w:szCs w:val="20"/>
        </w:rPr>
      </w:pPr>
      <w:bookmarkStart w:id="3" w:name="_Ref4817"/>
      <w:r>
        <w:rPr>
          <w:rFonts w:hint="default" w:ascii="Times New Roman" w:hAnsi="Times New Roman" w:cs="Times New Roman"/>
          <w:sz w:val="32"/>
          <w:szCs w:val="20"/>
        </w:rPr>
        <w:t>Introduction</w:t>
      </w:r>
      <w:bookmarkEnd w:id="0"/>
      <w:bookmarkEnd w:id="3"/>
    </w:p>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 RAN1#10</w:t>
      </w:r>
      <w:r>
        <w:rPr>
          <w:rFonts w:hint="eastAsia" w:cs="Times New Roman"/>
          <w:sz w:val="20"/>
          <w:szCs w:val="20"/>
          <w:lang w:val="en-US" w:eastAsia="zh-CN"/>
        </w:rPr>
        <w:t>5</w:t>
      </w:r>
      <w:r>
        <w:rPr>
          <w:rFonts w:hint="default" w:ascii="Times New Roman" w:hAnsi="Times New Roman" w:cs="Times New Roman"/>
          <w:sz w:val="20"/>
          <w:szCs w:val="20"/>
          <w:lang w:val="en-US" w:eastAsia="zh-CN"/>
        </w:rPr>
        <w:t xml:space="preserve">-e meeting, the enhancement methods for TBoMS were discussed, and the following agreements were achieved[1][2]: </w:t>
      </w:r>
    </w:p>
    <w:p>
      <w:pPr>
        <w:rPr>
          <w:szCs w:val="20"/>
          <w:highlight w:val="darkYellow"/>
          <w:lang w:eastAsia="zh-CN"/>
        </w:rPr>
      </w:pPr>
      <w:r>
        <w:rPr>
          <w:szCs w:val="20"/>
          <w:highlight w:val="green"/>
          <w:lang w:eastAsia="zh-CN"/>
        </w:rPr>
        <w:t>Agreement:</w:t>
      </w:r>
    </w:p>
    <w:p>
      <w:pPr>
        <w:jc w:val="both"/>
        <w:rPr>
          <w:rFonts w:ascii="Times New Roman" w:hAnsi="Times New Roman"/>
          <w:szCs w:val="20"/>
        </w:rPr>
      </w:pPr>
      <w:r>
        <w:rPr>
          <w:szCs w:val="20"/>
        </w:rPr>
        <w:t>For TBS determination of TBoMS:</w:t>
      </w:r>
    </w:p>
    <w:p>
      <w:pPr>
        <w:pStyle w:val="114"/>
        <w:numPr>
          <w:ilvl w:val="0"/>
          <w:numId w:val="9"/>
        </w:numPr>
        <w:overflowPunct/>
        <w:autoSpaceDE/>
        <w:autoSpaceDN/>
        <w:adjustRightInd/>
        <w:jc w:val="both"/>
        <w:textAlignment w:val="auto"/>
        <w:rPr>
          <w:lang w:val="en-US"/>
        </w:rPr>
      </w:pPr>
      <w:r>
        <w:rPr>
          <w:i/>
          <w:iCs/>
          <w:lang w:val="en-US"/>
        </w:rPr>
        <w:t>N</w:t>
      </w:r>
      <w:r>
        <w:rPr>
          <w:i/>
          <w:iCs/>
          <w:vertAlign w:val="subscript"/>
          <w:lang w:val="en-US"/>
        </w:rPr>
        <w:t>oh</w:t>
      </w:r>
      <w:r>
        <w:rPr>
          <w:i/>
          <w:iCs/>
          <w:vertAlign w:val="superscript"/>
          <w:lang w:val="en-US"/>
        </w:rPr>
        <w:t>PRB</w:t>
      </w:r>
      <w:r>
        <w:rPr>
          <w:lang w:val="en-US"/>
        </w:rPr>
        <w:t xml:space="preserve"> is configured by xOverhead and represents the overhead per slot.</w:t>
      </w:r>
    </w:p>
    <w:p>
      <w:pPr>
        <w:pStyle w:val="114"/>
        <w:numPr>
          <w:ilvl w:val="0"/>
          <w:numId w:val="9"/>
        </w:numPr>
        <w:overflowPunct/>
        <w:autoSpaceDE/>
        <w:autoSpaceDN/>
        <w:adjustRightInd/>
        <w:jc w:val="both"/>
        <w:textAlignment w:val="auto"/>
        <w:rPr>
          <w:lang w:val="en-US"/>
        </w:rPr>
      </w:pPr>
      <w:r>
        <w:rPr>
          <w:i/>
          <w:iCs/>
          <w:lang w:val="en-US"/>
        </w:rPr>
        <w:t>N</w:t>
      </w:r>
      <w:r>
        <w:rPr>
          <w:i/>
          <w:iCs/>
          <w:vertAlign w:val="subscript"/>
          <w:lang w:val="en-US"/>
        </w:rPr>
        <w:t>oh</w:t>
      </w:r>
      <w:r>
        <w:rPr>
          <w:i/>
          <w:iCs/>
          <w:vertAlign w:val="superscript"/>
          <w:lang w:val="en-US"/>
        </w:rPr>
        <w:t>PRB</w:t>
      </w:r>
      <w:r>
        <w:rPr>
          <w:lang w:val="en-US"/>
        </w:rPr>
        <w:t xml:space="preserve"> is assumed to be the same for all the slots over which the TBoMS transmission is allocated. </w:t>
      </w:r>
    </w:p>
    <w:p>
      <w:pPr>
        <w:jc w:val="both"/>
        <w:rPr>
          <w:szCs w:val="20"/>
        </w:rPr>
      </w:pPr>
      <w:r>
        <w:rPr>
          <w:szCs w:val="20"/>
        </w:rPr>
        <w:t xml:space="preserve">Note: </w:t>
      </w:r>
      <w:r>
        <w:rPr>
          <w:szCs w:val="20"/>
          <w:lang w:val="en-US"/>
        </w:rPr>
        <w:t>xOverhead configuration is as per Rel-15/16.</w:t>
      </w:r>
    </w:p>
    <w:p>
      <w:pPr>
        <w:rPr>
          <w:lang w:eastAsia="zh-CN"/>
        </w:rPr>
      </w:pPr>
    </w:p>
    <w:p>
      <w:pPr>
        <w:rPr>
          <w:rFonts w:ascii="Times New Roman" w:hAnsi="Times New Roman"/>
          <w:b/>
          <w:bCs/>
          <w:szCs w:val="20"/>
          <w:highlight w:val="darkYellow"/>
          <w:lang w:val="en-US"/>
        </w:rPr>
      </w:pPr>
      <w:r>
        <w:rPr>
          <w:b/>
          <w:bCs/>
          <w:szCs w:val="20"/>
          <w:highlight w:val="darkYellow"/>
          <w:lang w:val="en-US"/>
        </w:rPr>
        <w:t>Working assumption</w:t>
      </w:r>
    </w:p>
    <w:p>
      <w:pPr>
        <w:spacing w:line="252" w:lineRule="auto"/>
        <w:rPr>
          <w:szCs w:val="20"/>
          <w:lang w:val="en-US"/>
        </w:rPr>
      </w:pPr>
      <w:r>
        <w:rPr>
          <w:szCs w:val="20"/>
          <w:lang w:val="en-US"/>
        </w:rPr>
        <w:t xml:space="preserve">A transmission occasion for TBoMS (TOT) is constituted of at least one slot or multiple consecutive physical slots for UL transmission </w:t>
      </w:r>
    </w:p>
    <w:p>
      <w:pPr>
        <w:pStyle w:val="114"/>
        <w:numPr>
          <w:ilvl w:val="0"/>
          <w:numId w:val="10"/>
        </w:numPr>
        <w:overflowPunct/>
        <w:autoSpaceDE/>
        <w:autoSpaceDN/>
        <w:adjustRightInd/>
        <w:spacing w:after="0" w:line="252" w:lineRule="auto"/>
        <w:jc w:val="both"/>
        <w:textAlignment w:val="auto"/>
        <w:rPr>
          <w:lang w:val="en-US"/>
        </w:rPr>
      </w:pPr>
      <w:r>
        <w:rPr>
          <w:lang w:val="en-US"/>
        </w:rPr>
        <w:t xml:space="preserve">FFS: whether the concept of TOT will be used for designing aspects related to signal generation, </w:t>
      </w:r>
      <w:bookmarkStart w:id="4" w:name="OLE_LINK14"/>
      <w:r>
        <w:rPr>
          <w:lang w:val="en-US"/>
        </w:rPr>
        <w:t>e.g., rate-matching, power control, etc.</w:t>
      </w:r>
      <w:bookmarkEnd w:id="4"/>
    </w:p>
    <w:p>
      <w:pPr>
        <w:pStyle w:val="114"/>
        <w:numPr>
          <w:ilvl w:val="0"/>
          <w:numId w:val="10"/>
        </w:numPr>
        <w:overflowPunct/>
        <w:autoSpaceDE/>
        <w:autoSpaceDN/>
        <w:adjustRightInd/>
        <w:spacing w:after="0" w:line="252" w:lineRule="auto"/>
        <w:jc w:val="both"/>
        <w:textAlignment w:val="auto"/>
        <w:rPr>
          <w:lang w:val="en-US"/>
        </w:rPr>
      </w:pPr>
      <w:r>
        <w:rPr>
          <w:lang w:val="en-US"/>
        </w:rPr>
        <w:t>FFS: whether such concept will be specified or not.</w:t>
      </w:r>
    </w:p>
    <w:p>
      <w:pPr>
        <w:rPr>
          <w:lang w:val="en-US"/>
        </w:rPr>
      </w:pPr>
    </w:p>
    <w:p>
      <w:pPr>
        <w:rPr>
          <w:szCs w:val="20"/>
          <w:highlight w:val="green"/>
        </w:rPr>
      </w:pPr>
      <w:r>
        <w:rPr>
          <w:szCs w:val="20"/>
          <w:highlight w:val="green"/>
        </w:rPr>
        <w:t>Agreement:</w:t>
      </w:r>
    </w:p>
    <w:p>
      <w:pPr>
        <w:numPr>
          <w:ilvl w:val="0"/>
          <w:numId w:val="11"/>
        </w:numPr>
        <w:rPr>
          <w:szCs w:val="20"/>
        </w:rPr>
      </w:pPr>
      <w:r>
        <w:rPr>
          <w:szCs w:val="20"/>
        </w:rPr>
        <w:t>The structure of TBoMS will be according to only one of these two options (to be down-selected in RAN1#106-e)</w:t>
      </w:r>
    </w:p>
    <w:p>
      <w:pPr>
        <w:pStyle w:val="114"/>
        <w:numPr>
          <w:ilvl w:val="1"/>
          <w:numId w:val="12"/>
        </w:numPr>
        <w:overflowPunct/>
        <w:autoSpaceDE/>
        <w:autoSpaceDN/>
        <w:adjustRightInd/>
        <w:spacing w:after="0" w:line="257" w:lineRule="auto"/>
        <w:ind w:left="1434" w:hanging="357"/>
        <w:jc w:val="both"/>
        <w:textAlignment w:val="auto"/>
      </w:pPr>
      <w:r>
        <w:t xml:space="preserve">Option 3, if a design based on single RV is adopted. </w:t>
      </w:r>
    </w:p>
    <w:p>
      <w:pPr>
        <w:pStyle w:val="114"/>
        <w:numPr>
          <w:ilvl w:val="1"/>
          <w:numId w:val="12"/>
        </w:numPr>
        <w:overflowPunct/>
        <w:autoSpaceDE/>
        <w:autoSpaceDN/>
        <w:adjustRightInd/>
        <w:spacing w:after="0" w:line="257" w:lineRule="auto"/>
        <w:ind w:left="1434" w:hanging="357"/>
        <w:jc w:val="both"/>
        <w:textAlignment w:val="auto"/>
      </w:pPr>
      <w:r>
        <w:t xml:space="preserve">Option 4, if a design based on different RVs is adopted. </w:t>
      </w:r>
    </w:p>
    <w:p>
      <w:pPr>
        <w:numPr>
          <w:ilvl w:val="0"/>
          <w:numId w:val="12"/>
        </w:numPr>
        <w:rPr>
          <w:szCs w:val="20"/>
        </w:rPr>
      </w:pPr>
      <w:r>
        <w:rPr>
          <w:szCs w:val="20"/>
        </w:rPr>
        <w:t xml:space="preserve">FFS: other details, e.g., rate-matching, TBS determination, collision handling, etc. </w:t>
      </w:r>
    </w:p>
    <w:p>
      <w:pPr>
        <w:numPr>
          <w:ilvl w:val="0"/>
          <w:numId w:val="12"/>
        </w:numPr>
        <w:rPr>
          <w:szCs w:val="20"/>
        </w:rPr>
      </w:pPr>
      <w:r>
        <w:rPr>
          <w:szCs w:val="20"/>
        </w:rPr>
        <w:t>The single RV is not constrained to have only the same coded bits in each slot or in each TOT</w:t>
      </w:r>
    </w:p>
    <w:p>
      <w:pPr>
        <w:numPr>
          <w:ilvl w:val="0"/>
          <w:numId w:val="12"/>
        </w:numPr>
        <w:rPr>
          <w:szCs w:val="20"/>
        </w:rPr>
      </w:pPr>
      <w:r>
        <w:rPr>
          <w:szCs w:val="20"/>
        </w:rPr>
        <w:t xml:space="preserve">The concept of TOT as per the corresponding Working assumption is used to define Option 3 and Option 4 and may or may not be used to design other details, e.g., rate-matching, TBS determination, collision handling and so on. </w:t>
      </w:r>
    </w:p>
    <w:p/>
    <w:p>
      <w:pPr>
        <w:rPr>
          <w:szCs w:val="20"/>
          <w:highlight w:val="green"/>
          <w:lang w:val="en-US"/>
        </w:rPr>
      </w:pPr>
      <w:r>
        <w:rPr>
          <w:szCs w:val="20"/>
          <w:highlight w:val="green"/>
          <w:lang w:val="en-US"/>
        </w:rPr>
        <w:t>Agreement:</w:t>
      </w:r>
    </w:p>
    <w:p>
      <w:pPr>
        <w:spacing w:line="252" w:lineRule="auto"/>
        <w:rPr>
          <w:rFonts w:eastAsia="Times New Roman"/>
          <w:szCs w:val="20"/>
          <w:lang w:val="en-US"/>
        </w:rPr>
      </w:pPr>
      <w:bookmarkStart w:id="5" w:name="OLE_LINK40"/>
      <w:r>
        <w:rPr>
          <w:rFonts w:eastAsia="Times New Roman"/>
          <w:szCs w:val="20"/>
        </w:rPr>
        <w:t>Time domain resource determination for TBoMS can be performed only via PUSCH repetition Type A like TDRA</w:t>
      </w:r>
      <w:bookmarkEnd w:id="5"/>
      <w:r>
        <w:rPr>
          <w:rFonts w:eastAsia="Times New Roman"/>
          <w:szCs w:val="20"/>
        </w:rPr>
        <w:t>.</w:t>
      </w:r>
      <w:r>
        <w:rPr>
          <w:rFonts w:eastAsia="Times New Roman"/>
          <w:szCs w:val="20"/>
          <w:lang w:val="en-US"/>
        </w:rPr>
        <w:t xml:space="preserve"> </w:t>
      </w:r>
    </w:p>
    <w:p>
      <w:pPr>
        <w:numPr>
          <w:ilvl w:val="0"/>
          <w:numId w:val="13"/>
        </w:numPr>
        <w:spacing w:line="252" w:lineRule="auto"/>
        <w:rPr>
          <w:rFonts w:eastAsia="Times New Roman"/>
          <w:szCs w:val="20"/>
          <w:lang w:val="en-US"/>
        </w:rPr>
      </w:pPr>
      <w:r>
        <w:rPr>
          <w:rFonts w:eastAsia="Times New Roman"/>
          <w:szCs w:val="20"/>
          <w:lang w:val="en-US"/>
        </w:rPr>
        <w:t>FFS: details</w:t>
      </w:r>
    </w:p>
    <w:p>
      <w:pPr>
        <w:numPr>
          <w:ilvl w:val="0"/>
          <w:numId w:val="13"/>
        </w:numPr>
        <w:rPr>
          <w:szCs w:val="20"/>
        </w:rPr>
      </w:pPr>
      <w:r>
        <w:rPr>
          <w:szCs w:val="20"/>
        </w:rPr>
        <w:t xml:space="preserve">FFS: whether or not optimizations </w:t>
      </w:r>
      <w:r>
        <w:rPr>
          <w:rFonts w:eastAsia="Times New Roman"/>
          <w:szCs w:val="20"/>
        </w:rPr>
        <w:t xml:space="preserve">for time domain resource determination </w:t>
      </w:r>
      <w:r>
        <w:rPr>
          <w:szCs w:val="20"/>
        </w:rPr>
        <w:t xml:space="preserve">are necessary for allocating resource in the S slots (for the unpaired spectrum case) </w:t>
      </w:r>
    </w:p>
    <w:p>
      <w:pPr>
        <w:rPr>
          <w:szCs w:val="20"/>
          <w:highlight w:val="darkYellow"/>
        </w:rPr>
      </w:pPr>
      <w:r>
        <w:rPr>
          <w:szCs w:val="20"/>
          <w:highlight w:val="darkYellow"/>
        </w:rPr>
        <w:t>Working assumption</w:t>
      </w:r>
    </w:p>
    <w:p>
      <w:pPr>
        <w:rPr>
          <w:highlight w:val="yellow"/>
          <w:lang w:val="en-US"/>
        </w:rPr>
      </w:pPr>
      <w:bookmarkStart w:id="6" w:name="OLE_LINK43"/>
      <w:r>
        <w:rPr>
          <w:lang w:val="en-US"/>
        </w:rPr>
        <w:t>Allocating resources for TBoMS in the special slot in TDD is possible according to the agreed time domain resource determination for TBoMS.</w:t>
      </w:r>
    </w:p>
    <w:bookmarkEnd w:id="6"/>
    <w:p>
      <w:pPr>
        <w:rPr>
          <w:szCs w:val="20"/>
          <w:highlight w:val="green"/>
          <w:lang w:val="en-US"/>
        </w:rPr>
      </w:pPr>
      <w:r>
        <w:rPr>
          <w:szCs w:val="20"/>
          <w:highlight w:val="green"/>
          <w:lang w:val="en-US"/>
        </w:rPr>
        <w:t>Agreement:</w:t>
      </w:r>
    </w:p>
    <w:p>
      <w:pPr>
        <w:rPr>
          <w:szCs w:val="20"/>
          <w:lang w:val="en-US"/>
        </w:rPr>
      </w:pPr>
      <w:r>
        <w:rPr>
          <w:szCs w:val="20"/>
          <w:lang w:val="en-US"/>
        </w:rPr>
        <w:t>The following three options for rate-matching for TBoMS are considered for down-selection during RAN1 #106-e, where only one option will be selected:</w:t>
      </w:r>
    </w:p>
    <w:p>
      <w:pPr>
        <w:pStyle w:val="114"/>
        <w:numPr>
          <w:ilvl w:val="0"/>
          <w:numId w:val="14"/>
        </w:numPr>
        <w:overflowPunct/>
        <w:autoSpaceDE/>
        <w:autoSpaceDN/>
        <w:adjustRightInd/>
        <w:spacing w:line="256" w:lineRule="auto"/>
        <w:jc w:val="both"/>
        <w:textAlignment w:val="auto"/>
        <w:rPr>
          <w:lang w:val="en-US"/>
        </w:rPr>
      </w:pPr>
      <w:r>
        <w:rPr>
          <w:lang w:val="en-US"/>
        </w:rPr>
        <w:t>Option a: Rate-matching is performed per slot;</w:t>
      </w:r>
    </w:p>
    <w:p>
      <w:pPr>
        <w:pStyle w:val="114"/>
        <w:numPr>
          <w:ilvl w:val="0"/>
          <w:numId w:val="14"/>
        </w:numPr>
        <w:overflowPunct/>
        <w:autoSpaceDE/>
        <w:autoSpaceDN/>
        <w:adjustRightInd/>
        <w:spacing w:line="256" w:lineRule="auto"/>
        <w:jc w:val="both"/>
        <w:textAlignment w:val="auto"/>
        <w:rPr>
          <w:lang w:val="en-US"/>
        </w:rPr>
      </w:pPr>
      <w:r>
        <w:rPr>
          <w:lang w:val="en-US"/>
        </w:rPr>
        <w:t>Option b: Rate matching is performed continuously across all the allocated slot(s) per TOT;</w:t>
      </w:r>
    </w:p>
    <w:p>
      <w:pPr>
        <w:pStyle w:val="114"/>
        <w:numPr>
          <w:ilvl w:val="0"/>
          <w:numId w:val="14"/>
        </w:numPr>
        <w:overflowPunct/>
        <w:autoSpaceDE/>
        <w:autoSpaceDN/>
        <w:adjustRightInd/>
        <w:spacing w:line="256" w:lineRule="auto"/>
        <w:jc w:val="both"/>
        <w:textAlignment w:val="auto"/>
        <w:rPr>
          <w:lang w:val="en-US"/>
        </w:rPr>
      </w:pPr>
      <w:r>
        <w:rPr>
          <w:lang w:val="en-US"/>
        </w:rPr>
        <w:t>Option c:</w:t>
      </w:r>
      <w:bookmarkStart w:id="7" w:name="OLE_LINK4"/>
      <w:r>
        <w:rPr>
          <w:lang w:val="en-US"/>
        </w:rPr>
        <w:t xml:space="preserve"> Rate matching is performed continuously across all the allocated slots/TOTs for TBoMS</w:t>
      </w:r>
      <w:bookmarkEnd w:id="7"/>
    </w:p>
    <w:p>
      <w:pPr>
        <w:rPr>
          <w:szCs w:val="20"/>
        </w:rPr>
      </w:pPr>
      <w:r>
        <w:rPr>
          <w:szCs w:val="20"/>
          <w:lang w:val="en-US"/>
        </w:rPr>
        <w:t xml:space="preserve">Note: </w:t>
      </w:r>
      <w:r>
        <w:rPr>
          <w:szCs w:val="20"/>
        </w:rPr>
        <w:t>“</w:t>
      </w:r>
      <w:r>
        <w:rPr>
          <w:szCs w:val="20"/>
          <w:lang w:val="en-US" w:eastAsia="zh-CN"/>
        </w:rPr>
        <w:t>rate-matching is performed per X” means that the time unit for the</w:t>
      </w:r>
      <w:r>
        <w:rPr>
          <w:szCs w:val="20"/>
        </w:rPr>
        <w:t xml:space="preserve"> bit selection and bit interleaving is X. </w:t>
      </w:r>
    </w:p>
    <w:p>
      <w:pPr>
        <w:rPr>
          <w:lang w:eastAsia="zh-CN"/>
        </w:rPr>
      </w:pPr>
      <w:r>
        <w:rPr>
          <w:szCs w:val="20"/>
        </w:rPr>
        <w:t>Note2: the above 3 options imply that the UL resource in the time unit may or may not be consecutive (depending on the given option)</w:t>
      </w:r>
    </w:p>
    <w:p>
      <w:pPr>
        <w:rPr>
          <w:szCs w:val="20"/>
          <w:highlight w:val="green"/>
        </w:rPr>
      </w:pPr>
      <w:r>
        <w:rPr>
          <w:szCs w:val="20"/>
          <w:highlight w:val="green"/>
        </w:rPr>
        <w:t>Agreement:</w:t>
      </w:r>
    </w:p>
    <w:p>
      <w:pPr>
        <w:rPr>
          <w:szCs w:val="20"/>
        </w:rPr>
      </w:pPr>
      <w:r>
        <w:rPr>
          <w:szCs w:val="20"/>
        </w:rPr>
        <w:t>Number of slots allocated for TBoMS is determined by using a row index of a TDRA list, configured via RRC.</w:t>
      </w:r>
    </w:p>
    <w:p>
      <w:pPr>
        <w:numPr>
          <w:ilvl w:val="0"/>
          <w:numId w:val="15"/>
        </w:numPr>
      </w:pPr>
      <w:r>
        <w:rPr>
          <w:szCs w:val="20"/>
        </w:rPr>
        <w:t>FFS: details.</w:t>
      </w:r>
    </w:p>
    <w:p>
      <w:pPr>
        <w:rPr>
          <w:szCs w:val="20"/>
          <w:highlight w:val="green"/>
        </w:rPr>
      </w:pPr>
      <w:r>
        <w:rPr>
          <w:szCs w:val="20"/>
          <w:highlight w:val="green"/>
        </w:rPr>
        <w:t>Agreement:</w:t>
      </w:r>
    </w:p>
    <w:p>
      <w:pPr>
        <w:rPr>
          <w:szCs w:val="20"/>
        </w:rPr>
      </w:pPr>
      <w:r>
        <w:rPr>
          <w:szCs w:val="20"/>
        </w:rPr>
        <w:t>The following approach is used to calculate N</w:t>
      </w:r>
      <w:r>
        <w:rPr>
          <w:szCs w:val="20"/>
          <w:vertAlign w:val="subscript"/>
        </w:rPr>
        <w:t>Info</w:t>
      </w:r>
      <w:r>
        <w:rPr>
          <w:szCs w:val="20"/>
        </w:rPr>
        <w:t xml:space="preserve"> for TBoMS:</w:t>
      </w:r>
    </w:p>
    <w:p>
      <w:pPr>
        <w:pStyle w:val="114"/>
        <w:numPr>
          <w:ilvl w:val="0"/>
          <w:numId w:val="16"/>
        </w:numPr>
        <w:rPr>
          <w:rFonts w:ascii="Calibri" w:hAnsi="Calibri" w:cs="Calibri"/>
        </w:rPr>
      </w:pPr>
      <w:r>
        <w:t>Approach 2: Based on the number of REs determined in the first L symbols over which the TBoMS transmission is allocated, scaled by K≥1.</w:t>
      </w:r>
    </w:p>
    <w:p>
      <w:pPr>
        <w:pStyle w:val="114"/>
        <w:numPr>
          <w:ilvl w:val="1"/>
          <w:numId w:val="16"/>
        </w:numPr>
      </w:pPr>
      <w:r>
        <w:t>FFS: the definition of K.</w:t>
      </w:r>
    </w:p>
    <w:p>
      <w:pPr>
        <w:rPr>
          <w:rFonts w:ascii="Calibri" w:hAnsi="Calibri" w:cs="Calibri"/>
          <w:szCs w:val="20"/>
        </w:rPr>
      </w:pPr>
      <w:r>
        <w:rPr>
          <w:szCs w:val="20"/>
        </w:rPr>
        <w:t>L is the number of symbols determined using the SLIV of PUSCH indicated via TDRA</w:t>
      </w:r>
    </w:p>
    <w:p>
      <w:pPr>
        <w:rPr>
          <w:szCs w:val="20"/>
        </w:rPr>
      </w:pPr>
      <w:r>
        <w:rPr>
          <w:szCs w:val="20"/>
        </w:rPr>
        <w:t>FFS: impacts and further details if repetitions of TBoMS is supported.</w:t>
      </w:r>
    </w:p>
    <w:p>
      <w:pPr>
        <w:rPr>
          <w:szCs w:val="20"/>
        </w:rPr>
      </w:pPr>
      <w:r>
        <w:rPr>
          <w:szCs w:val="20"/>
        </w:rPr>
        <w:t>FFS: whether the symbols over which the TBoMS transmission is allocated are the same or can be different from the symbols over which the TBoMS transmission is performed, and details on how to handle such scenarios.</w:t>
      </w:r>
    </w:p>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we further </w:t>
      </w:r>
      <w:r>
        <w:rPr>
          <w:rFonts w:hint="eastAsia" w:cs="Times New Roman"/>
          <w:sz w:val="20"/>
          <w:szCs w:val="20"/>
          <w:lang w:val="en-US" w:eastAsia="zh-CN"/>
        </w:rPr>
        <w:t xml:space="preserve">analyze </w:t>
      </w:r>
      <w:r>
        <w:rPr>
          <w:rFonts w:hint="default" w:ascii="Times New Roman" w:hAnsi="Times New Roman" w:cs="Times New Roman"/>
          <w:sz w:val="20"/>
          <w:szCs w:val="20"/>
          <w:lang w:val="en-US" w:eastAsia="zh-CN"/>
        </w:rPr>
        <w:t>the potential enhancement</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 and provide our views on TBoMS. </w:t>
      </w:r>
    </w:p>
    <w:p>
      <w:pPr>
        <w:pStyle w:val="2"/>
        <w:rPr>
          <w:rFonts w:hint="default" w:ascii="Arial" w:hAnsi="Arial" w:cs="Arial"/>
          <w:sz w:val="32"/>
          <w:szCs w:val="20"/>
          <w:lang w:val="en-US" w:eastAsia="zh-CN"/>
        </w:rPr>
      </w:pPr>
      <w:r>
        <w:rPr>
          <w:rFonts w:hint="default" w:ascii="Arial" w:hAnsi="Arial" w:cs="Arial"/>
          <w:sz w:val="32"/>
          <w:szCs w:val="20"/>
          <w:lang w:val="en-US" w:eastAsia="zh-CN"/>
        </w:rPr>
        <w:t xml:space="preserve">TB processing over multi-slot PUSCH </w:t>
      </w:r>
    </w:p>
    <w:p>
      <w:pPr>
        <w:pStyle w:val="3"/>
        <w:bidi w:val="0"/>
        <w:rPr>
          <w:rFonts w:hint="default" w:ascii="Arial" w:hAnsi="Arial" w:cs="Arial"/>
          <w:lang w:eastAsia="zh-CN"/>
        </w:rPr>
      </w:pPr>
      <w:r>
        <w:rPr>
          <w:rFonts w:hint="default" w:ascii="Arial" w:hAnsi="Arial" w:cs="Arial"/>
          <w:lang w:val="en-US" w:eastAsia="zh-CN"/>
        </w:rPr>
        <w:t>Time domain resource determination for TBoMS</w:t>
      </w:r>
    </w:p>
    <w:p>
      <w:pPr>
        <w:numPr>
          <w:ilvl w:val="0"/>
          <w:numId w:val="17"/>
        </w:numPr>
        <w:ind w:left="420" w:hanging="420"/>
        <w:rPr>
          <w:rFonts w:hint="default" w:ascii="Times New Roman" w:hAnsi="Times New Roman" w:cs="Times New Roman"/>
          <w:b/>
          <w:bCs/>
          <w:iCs/>
          <w:position w:val="-6"/>
          <w:sz w:val="20"/>
          <w:szCs w:val="20"/>
          <w:lang w:val="en-US" w:eastAsia="zh-CN"/>
        </w:rPr>
      </w:pPr>
      <w:bookmarkStart w:id="8" w:name="OLE_LINK2"/>
      <w:r>
        <w:rPr>
          <w:rFonts w:hint="default" w:ascii="Times New Roman" w:hAnsi="Times New Roman" w:cs="Times New Roman"/>
          <w:b/>
          <w:bCs/>
          <w:iCs/>
          <w:position w:val="-6"/>
          <w:sz w:val="20"/>
          <w:szCs w:val="20"/>
          <w:lang w:val="en-US" w:eastAsia="zh-CN"/>
        </w:rPr>
        <w:t xml:space="preserve"> </w:t>
      </w:r>
      <w:r>
        <w:rPr>
          <w:rFonts w:hint="default"/>
          <w:b/>
          <w:bCs/>
          <w:iCs/>
          <w:position w:val="-6"/>
          <w:lang w:val="en-US" w:eastAsia="zh-CN"/>
        </w:rPr>
        <w:t>Use of special slot</w:t>
      </w:r>
    </w:p>
    <w:bookmarkEnd w:id="8"/>
    <w:p>
      <w:pPr>
        <w:rPr>
          <w:rFonts w:hint="default" w:ascii="Times New Roman" w:hAnsi="Times New Roman" w:cs="Times New Roman"/>
          <w:sz w:val="20"/>
          <w:szCs w:val="20"/>
          <w:lang w:val="en-US" w:eastAsia="zh-CN"/>
        </w:rPr>
      </w:pPr>
      <w:r>
        <w:rPr>
          <w:rFonts w:hint="eastAsia" w:cs="Times New Roman"/>
          <w:sz w:val="20"/>
          <w:szCs w:val="20"/>
          <w:lang w:val="en-US" w:eastAsia="zh-CN"/>
        </w:rPr>
        <w:t>In RAN1#105-e, it has been agreed that the t</w:t>
      </w:r>
      <w:r>
        <w:rPr>
          <w:rFonts w:eastAsia="Times New Roman"/>
          <w:szCs w:val="20"/>
        </w:rPr>
        <w:t>ime domain resource determination for TBoMS can be performed only via PUSCH repetition Type A like TDRA</w:t>
      </w:r>
      <w:r>
        <w:rPr>
          <w:rFonts w:hint="eastAsia" w:eastAsia="宋体"/>
          <w:szCs w:val="20"/>
          <w:lang w:val="en-US" w:eastAsia="zh-CN"/>
        </w:rPr>
        <w:t>.</w:t>
      </w:r>
      <w:r>
        <w:rPr>
          <w:rFonts w:hint="eastAsia"/>
          <w:szCs w:val="20"/>
          <w:lang w:val="en-US" w:eastAsia="zh-CN"/>
        </w:rPr>
        <w:t xml:space="preserve"> </w:t>
      </w:r>
      <w:r>
        <w:rPr>
          <w:rFonts w:hint="eastAsia" w:eastAsia="宋体"/>
          <w:szCs w:val="20"/>
          <w:lang w:val="en-US" w:eastAsia="zh-CN"/>
        </w:rPr>
        <w:t xml:space="preserve">For PUSCH </w:t>
      </w:r>
      <w:r>
        <w:rPr>
          <w:rFonts w:hint="eastAsia"/>
          <w:szCs w:val="20"/>
          <w:lang w:val="en-US" w:eastAsia="zh-CN"/>
        </w:rPr>
        <w:t>T</w:t>
      </w:r>
      <w:r>
        <w:rPr>
          <w:rFonts w:hint="eastAsia" w:eastAsia="宋体"/>
          <w:szCs w:val="20"/>
          <w:lang w:val="en-US" w:eastAsia="zh-CN"/>
        </w:rPr>
        <w:t>ype A repetition in Rel-15/16, the UE shall repeat the TB across the K consecutive slots applying the same symbol allocation in each slot, a repetition transmission should be omitted if at least one of the symbol</w:t>
      </w:r>
      <w:r>
        <w:rPr>
          <w:rFonts w:hint="eastAsia"/>
          <w:szCs w:val="20"/>
          <w:lang w:val="en-US" w:eastAsia="zh-CN"/>
        </w:rPr>
        <w:t>s</w:t>
      </w:r>
      <w:r>
        <w:rPr>
          <w:rFonts w:hint="eastAsia" w:eastAsia="宋体"/>
          <w:szCs w:val="20"/>
          <w:lang w:val="en-US" w:eastAsia="zh-CN"/>
        </w:rPr>
        <w:t xml:space="preserve"> allocated is not available</w:t>
      </w:r>
      <w:r>
        <w:rPr>
          <w:rFonts w:hint="eastAsia"/>
          <w:szCs w:val="20"/>
          <w:lang w:val="en-US" w:eastAsia="zh-CN"/>
        </w:rPr>
        <w:t>, t</w:t>
      </w:r>
      <w:r>
        <w:rPr>
          <w:rFonts w:hint="eastAsia" w:eastAsia="宋体"/>
          <w:szCs w:val="20"/>
          <w:lang w:val="en-US" w:eastAsia="zh-CN"/>
        </w:rPr>
        <w:t xml:space="preserve">he similar way could be reused for TBoMS transmission. However, </w:t>
      </w:r>
      <w:r>
        <w:rPr>
          <w:rFonts w:hint="eastAsia"/>
          <w:szCs w:val="20"/>
          <w:lang w:val="en-US" w:eastAsia="zh-CN"/>
        </w:rPr>
        <w:t>s</w:t>
      </w:r>
      <w:r>
        <w:rPr>
          <w:rFonts w:hint="eastAsia" w:eastAsia="宋体"/>
          <w:szCs w:val="20"/>
          <w:lang w:val="en-US" w:eastAsia="zh-CN"/>
        </w:rPr>
        <w:t xml:space="preserve">ome companies argued that </w:t>
      </w:r>
      <w:r>
        <w:rPr>
          <w:rFonts w:hint="eastAsia"/>
          <w:szCs w:val="20"/>
          <w:lang w:val="en-US" w:eastAsia="zh-CN"/>
        </w:rPr>
        <w:t>T</w:t>
      </w:r>
      <w:r>
        <w:rPr>
          <w:rFonts w:hint="eastAsia" w:eastAsia="宋体"/>
          <w:szCs w:val="20"/>
          <w:lang w:val="en-US" w:eastAsia="zh-CN"/>
        </w:rPr>
        <w:t xml:space="preserve">ype A </w:t>
      </w:r>
      <w:r>
        <w:rPr>
          <w:rFonts w:hint="eastAsia"/>
          <w:szCs w:val="20"/>
          <w:lang w:val="en-US" w:eastAsia="zh-CN"/>
        </w:rPr>
        <w:t xml:space="preserve">like TDRA </w:t>
      </w:r>
      <w:r>
        <w:rPr>
          <w:rFonts w:hint="eastAsia" w:eastAsia="宋体"/>
          <w:szCs w:val="20"/>
          <w:lang w:val="en-US" w:eastAsia="zh-CN"/>
        </w:rPr>
        <w:t>could not</w:t>
      </w:r>
      <w:r>
        <w:rPr>
          <w:rFonts w:hint="eastAsia"/>
          <w:szCs w:val="20"/>
          <w:lang w:val="en-US" w:eastAsia="zh-CN"/>
        </w:rPr>
        <w:t xml:space="preserve"> use</w:t>
      </w:r>
      <w:r>
        <w:rPr>
          <w:rFonts w:hint="eastAsia" w:eastAsia="宋体"/>
          <w:szCs w:val="20"/>
          <w:lang w:val="en-US" w:eastAsia="zh-CN"/>
        </w:rPr>
        <w:t xml:space="preserve"> the </w:t>
      </w:r>
      <w:r>
        <w:rPr>
          <w:rFonts w:hint="eastAsia"/>
          <w:szCs w:val="20"/>
          <w:lang w:val="en-US" w:eastAsia="zh-CN"/>
        </w:rPr>
        <w:t xml:space="preserve">symbols in special slots </w:t>
      </w:r>
      <w:r>
        <w:rPr>
          <w:rFonts w:hint="eastAsia" w:eastAsia="宋体"/>
          <w:szCs w:val="20"/>
          <w:lang w:val="en-US" w:eastAsia="zh-CN"/>
        </w:rPr>
        <w:t xml:space="preserve">in TDD and a method </w:t>
      </w:r>
      <w:r>
        <w:rPr>
          <w:rFonts w:hint="eastAsia"/>
          <w:szCs w:val="20"/>
          <w:lang w:val="en-US" w:eastAsia="zh-CN"/>
        </w:rPr>
        <w:t>to</w:t>
      </w:r>
      <w:r>
        <w:rPr>
          <w:rFonts w:hint="eastAsia" w:eastAsia="宋体"/>
          <w:szCs w:val="20"/>
          <w:lang w:val="en-US" w:eastAsia="zh-CN"/>
        </w:rPr>
        <w:t xml:space="preserve"> </w:t>
      </w:r>
      <w:bookmarkStart w:id="9" w:name="OLE_LINK1"/>
      <w:r>
        <w:rPr>
          <w:rFonts w:hint="eastAsia" w:eastAsia="宋体"/>
          <w:szCs w:val="20"/>
          <w:lang w:val="en-US" w:eastAsia="zh-CN"/>
        </w:rPr>
        <w:t>optimiz</w:t>
      </w:r>
      <w:r>
        <w:rPr>
          <w:rFonts w:hint="eastAsia"/>
          <w:szCs w:val="20"/>
          <w:lang w:val="en-US" w:eastAsia="zh-CN"/>
        </w:rPr>
        <w:t>e</w:t>
      </w:r>
      <w:bookmarkEnd w:id="9"/>
      <w:r>
        <w:rPr>
          <w:rFonts w:hint="eastAsia"/>
          <w:szCs w:val="20"/>
          <w:lang w:val="en-US" w:eastAsia="zh-CN"/>
        </w:rPr>
        <w:t xml:space="preserve"> the</w:t>
      </w:r>
      <w:r>
        <w:rPr>
          <w:rFonts w:hint="eastAsia" w:eastAsia="宋体"/>
          <w:szCs w:val="20"/>
          <w:lang w:val="en-US" w:eastAsia="zh-CN"/>
        </w:rPr>
        <w:t xml:space="preserve"> </w:t>
      </w:r>
      <w:r>
        <w:rPr>
          <w:rFonts w:hint="eastAsia"/>
          <w:szCs w:val="20"/>
          <w:lang w:val="en-US" w:eastAsia="zh-CN"/>
        </w:rPr>
        <w:t xml:space="preserve">using of </w:t>
      </w:r>
      <w:r>
        <w:rPr>
          <w:rFonts w:hint="eastAsia" w:eastAsia="宋体"/>
          <w:szCs w:val="20"/>
          <w:lang w:val="en-US" w:eastAsia="zh-CN"/>
        </w:rPr>
        <w:t>speci</w:t>
      </w:r>
      <w:r>
        <w:rPr>
          <w:rFonts w:hint="eastAsia"/>
          <w:szCs w:val="20"/>
          <w:lang w:val="en-US" w:eastAsia="zh-CN"/>
        </w:rPr>
        <w:t>al</w:t>
      </w:r>
      <w:r>
        <w:rPr>
          <w:rFonts w:hint="eastAsia" w:eastAsia="宋体"/>
          <w:szCs w:val="20"/>
          <w:lang w:val="en-US" w:eastAsia="zh-CN"/>
        </w:rPr>
        <w:t xml:space="preserve"> slots</w:t>
      </w:r>
      <w:r>
        <w:rPr>
          <w:rFonts w:hint="eastAsia"/>
          <w:szCs w:val="20"/>
          <w:lang w:val="en-US" w:eastAsia="zh-CN"/>
        </w:rPr>
        <w:t xml:space="preserve"> for TBoMS</w:t>
      </w:r>
      <w:r>
        <w:rPr>
          <w:rFonts w:hint="eastAsia" w:eastAsia="宋体"/>
          <w:szCs w:val="20"/>
          <w:lang w:val="en-US" w:eastAsia="zh-CN"/>
        </w:rPr>
        <w:t xml:space="preserve"> should be </w:t>
      </w:r>
      <w:r>
        <w:rPr>
          <w:rFonts w:hint="eastAsia"/>
          <w:szCs w:val="20"/>
          <w:lang w:val="en-US" w:eastAsia="zh-CN"/>
        </w:rPr>
        <w:t>studied</w:t>
      </w:r>
      <w:r>
        <w:rPr>
          <w:rFonts w:hint="eastAsia" w:eastAsia="宋体"/>
          <w:szCs w:val="20"/>
          <w:lang w:val="en-US" w:eastAsia="zh-CN"/>
        </w:rPr>
        <w:t>.</w:t>
      </w:r>
      <w:r>
        <w:rPr>
          <w:rFonts w:hint="eastAsia"/>
          <w:szCs w:val="20"/>
          <w:lang w:val="en-US" w:eastAsia="zh-CN"/>
        </w:rPr>
        <w:t xml:space="preserve"> Firstly,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symbols in </w:t>
      </w:r>
      <w:r>
        <w:rPr>
          <w:rFonts w:hint="eastAsia" w:cs="Times New Roman"/>
          <w:sz w:val="20"/>
          <w:szCs w:val="20"/>
          <w:lang w:val="en-US" w:eastAsia="zh-CN"/>
        </w:rPr>
        <w:t>special</w:t>
      </w:r>
      <w:r>
        <w:rPr>
          <w:rFonts w:hint="default" w:ascii="Times New Roman" w:hAnsi="Times New Roman" w:cs="Times New Roman"/>
          <w:sz w:val="20"/>
          <w:szCs w:val="20"/>
          <w:lang w:val="en-US" w:eastAsia="zh-CN"/>
        </w:rPr>
        <w:t xml:space="preserve"> slot </w:t>
      </w:r>
      <w:r>
        <w:rPr>
          <w:rFonts w:hint="eastAsia" w:cs="Times New Roman"/>
          <w:sz w:val="20"/>
          <w:szCs w:val="20"/>
          <w:lang w:val="en-US" w:eastAsia="zh-CN"/>
        </w:rPr>
        <w:t xml:space="preserve">can </w:t>
      </w:r>
      <w:r>
        <w:rPr>
          <w:rFonts w:hint="default" w:ascii="Times New Roman" w:hAnsi="Times New Roman" w:cs="Times New Roman"/>
          <w:sz w:val="20"/>
          <w:szCs w:val="20"/>
          <w:lang w:val="en-US" w:eastAsia="zh-CN"/>
        </w:rPr>
        <w:t xml:space="preserve">be </w:t>
      </w:r>
      <w:r>
        <w:rPr>
          <w:rFonts w:hint="eastAsia" w:cs="Times New Roman"/>
          <w:sz w:val="20"/>
          <w:szCs w:val="20"/>
          <w:lang w:val="en-US" w:eastAsia="zh-CN"/>
        </w:rPr>
        <w:t xml:space="preserve">used for TBoMS as long as there are sufficient symbols compared to the TDRA indication. In addition, </w:t>
      </w:r>
      <w:r>
        <w:rPr>
          <w:rFonts w:hint="eastAsia"/>
          <w:szCs w:val="20"/>
          <w:lang w:val="en-US" w:eastAsia="zh-CN"/>
        </w:rPr>
        <w:t>such optimization seems unnecessary because the same coverage performance can be achieved</w:t>
      </w:r>
      <w:r>
        <w:rPr>
          <w:rFonts w:hint="default" w:ascii="Times New Roman" w:hAnsi="Times New Roman" w:cs="Times New Roman"/>
          <w:sz w:val="20"/>
          <w:szCs w:val="20"/>
          <w:lang w:val="en-US" w:eastAsia="zh-CN"/>
        </w:rPr>
        <w:t xml:space="preserve"> by configuring a </w:t>
      </w:r>
      <w:r>
        <w:rPr>
          <w:rFonts w:hint="eastAsia" w:cs="Times New Roman"/>
          <w:sz w:val="20"/>
          <w:szCs w:val="20"/>
          <w:lang w:val="en-US" w:eastAsia="zh-CN"/>
        </w:rPr>
        <w:t xml:space="preserve">relatively </w:t>
      </w:r>
      <w:r>
        <w:rPr>
          <w:rFonts w:hint="default" w:ascii="Times New Roman" w:hAnsi="Times New Roman" w:cs="Times New Roman"/>
          <w:sz w:val="20"/>
          <w:szCs w:val="20"/>
          <w:lang w:val="en-US" w:eastAsia="zh-CN"/>
        </w:rPr>
        <w:t xml:space="preserve">larger number of </w:t>
      </w:r>
      <w:r>
        <w:rPr>
          <w:rFonts w:hint="eastAsia" w:cs="Times New Roman"/>
          <w:sz w:val="20"/>
          <w:szCs w:val="20"/>
          <w:lang w:val="en-US" w:eastAsia="zh-CN"/>
        </w:rPr>
        <w:t>uplink slots/symbols or relying on more HARQ re-transmissions.</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It </w:t>
      </w:r>
      <w:r>
        <w:rPr>
          <w:rFonts w:hint="default" w:ascii="Times New Roman" w:hAnsi="Times New Roman" w:cs="Times New Roman"/>
          <w:sz w:val="20"/>
          <w:szCs w:val="20"/>
          <w:lang w:val="en-US" w:eastAsia="zh-CN"/>
        </w:rPr>
        <w:t xml:space="preserve">may result </w:t>
      </w:r>
      <w:r>
        <w:rPr>
          <w:rFonts w:hint="eastAsia" w:cs="Times New Roman"/>
          <w:sz w:val="20"/>
          <w:szCs w:val="20"/>
          <w:lang w:val="en-US" w:eastAsia="zh-CN"/>
        </w:rPr>
        <w:t xml:space="preserve">in </w:t>
      </w:r>
      <w:r>
        <w:rPr>
          <w:rFonts w:hint="default" w:ascii="Times New Roman" w:hAnsi="Times New Roman" w:cs="Times New Roman"/>
          <w:sz w:val="20"/>
          <w:szCs w:val="20"/>
          <w:lang w:val="en-US" w:eastAsia="zh-CN"/>
        </w:rPr>
        <w:t xml:space="preserve">a larger latency, but </w:t>
      </w:r>
      <w:r>
        <w:rPr>
          <w:rFonts w:hint="eastAsia" w:cs="Times New Roman"/>
          <w:sz w:val="20"/>
          <w:szCs w:val="20"/>
          <w:lang w:val="en-US" w:eastAsia="zh-CN"/>
        </w:rPr>
        <w:t xml:space="preserve">low </w:t>
      </w:r>
      <w:r>
        <w:rPr>
          <w:rFonts w:hint="default" w:ascii="Times New Roman" w:hAnsi="Times New Roman" w:cs="Times New Roman"/>
          <w:sz w:val="20"/>
          <w:szCs w:val="20"/>
          <w:lang w:val="en-US" w:eastAsia="zh-CN"/>
        </w:rPr>
        <w:t xml:space="preserve">latency is </w:t>
      </w:r>
      <w:r>
        <w:rPr>
          <w:rFonts w:hint="eastAsia" w:cs="Times New Roman"/>
          <w:sz w:val="20"/>
          <w:szCs w:val="20"/>
          <w:lang w:val="en-US" w:eastAsia="zh-CN"/>
        </w:rPr>
        <w:t xml:space="preserve">not the target </w:t>
      </w:r>
      <w:r>
        <w:rPr>
          <w:rFonts w:hint="default" w:ascii="Times New Roman" w:hAnsi="Times New Roman" w:cs="Times New Roman"/>
          <w:sz w:val="20"/>
          <w:szCs w:val="20"/>
          <w:lang w:val="en-US" w:eastAsia="zh-CN"/>
        </w:rPr>
        <w:t xml:space="preserve">in coverage </w:t>
      </w:r>
      <w:r>
        <w:rPr>
          <w:rFonts w:hint="eastAsia" w:cs="Times New Roman"/>
          <w:sz w:val="20"/>
          <w:szCs w:val="20"/>
          <w:lang w:val="en-US" w:eastAsia="zh-CN"/>
        </w:rPr>
        <w:t xml:space="preserve">limited </w:t>
      </w:r>
      <w:r>
        <w:rPr>
          <w:rFonts w:hint="default" w:ascii="Times New Roman" w:hAnsi="Times New Roman" w:cs="Times New Roman"/>
          <w:sz w:val="20"/>
          <w:szCs w:val="20"/>
          <w:lang w:val="en-US" w:eastAsia="zh-CN"/>
        </w:rPr>
        <w:t xml:space="preserve">scenario. </w:t>
      </w:r>
      <w:bookmarkStart w:id="10" w:name="OLE_LINK17"/>
      <w:r>
        <w:rPr>
          <w:rFonts w:hint="eastAsia" w:cs="Times New Roman"/>
          <w:sz w:val="20"/>
          <w:szCs w:val="20"/>
          <w:lang w:val="en-US" w:eastAsia="zh-CN"/>
        </w:rPr>
        <w:t>Needless to say</w:t>
      </w:r>
      <w:bookmarkEnd w:id="10"/>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symbols in </w:t>
      </w:r>
      <w:r>
        <w:rPr>
          <w:rFonts w:hint="eastAsia" w:cs="Times New Roman"/>
          <w:sz w:val="20"/>
          <w:szCs w:val="20"/>
          <w:lang w:val="en-US" w:eastAsia="zh-CN"/>
        </w:rPr>
        <w:t>special</w:t>
      </w:r>
      <w:r>
        <w:rPr>
          <w:rFonts w:hint="default" w:ascii="Times New Roman" w:hAnsi="Times New Roman" w:cs="Times New Roman"/>
          <w:sz w:val="20"/>
          <w:szCs w:val="20"/>
          <w:lang w:val="en-US" w:eastAsia="zh-CN"/>
        </w:rPr>
        <w:t xml:space="preserve"> slot </w:t>
      </w:r>
      <w:r>
        <w:rPr>
          <w:rFonts w:hint="eastAsia" w:cs="Times New Roman"/>
          <w:sz w:val="20"/>
          <w:szCs w:val="20"/>
          <w:lang w:val="en-US" w:eastAsia="zh-CN"/>
        </w:rPr>
        <w:t xml:space="preserve">can </w:t>
      </w:r>
      <w:r>
        <w:rPr>
          <w:rFonts w:hint="default" w:ascii="Times New Roman" w:hAnsi="Times New Roman" w:cs="Times New Roman"/>
          <w:sz w:val="20"/>
          <w:szCs w:val="20"/>
          <w:lang w:val="en-US" w:eastAsia="zh-CN"/>
        </w:rPr>
        <w:t>be</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reserved for </w:t>
      </w:r>
      <w:r>
        <w:rPr>
          <w:rFonts w:hint="eastAsia" w:cs="Times New Roman"/>
          <w:sz w:val="20"/>
          <w:szCs w:val="20"/>
          <w:lang w:val="en-US" w:eastAsia="zh-CN"/>
        </w:rPr>
        <w:t xml:space="preserve">transmission of </w:t>
      </w:r>
      <w:r>
        <w:rPr>
          <w:rFonts w:hint="default" w:ascii="Times New Roman" w:hAnsi="Times New Roman" w:cs="Times New Roman"/>
          <w:sz w:val="20"/>
          <w:szCs w:val="20"/>
          <w:lang w:val="en-US" w:eastAsia="zh-CN"/>
        </w:rPr>
        <w:t>other channels (e.g. PUCCH or SRS)</w:t>
      </w:r>
      <w:r>
        <w:rPr>
          <w:rFonts w:hint="eastAsia" w:cs="Times New Roman"/>
          <w:sz w:val="20"/>
          <w:szCs w:val="20"/>
          <w:lang w:val="en-US" w:eastAsia="zh-CN"/>
        </w:rPr>
        <w:t xml:space="preserve"> or for transmission of cell center UEs</w:t>
      </w:r>
      <w:r>
        <w:rPr>
          <w:rFonts w:hint="default" w:ascii="Times New Roman" w:hAnsi="Times New Roman" w:cs="Times New Roman"/>
          <w:sz w:val="20"/>
          <w:szCs w:val="20"/>
          <w:lang w:val="en-US" w:eastAsia="zh-CN"/>
        </w:rPr>
        <w:t>. As a result, we</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have the following proposal. </w:t>
      </w:r>
      <w:r>
        <w:rPr>
          <w:rFonts w:hint="eastAsia"/>
          <w:szCs w:val="20"/>
          <w:lang w:val="en-US" w:eastAsia="zh-CN"/>
        </w:rPr>
        <w:t xml:space="preserve"> </w:t>
      </w:r>
    </w:p>
    <w:p>
      <w:pPr>
        <w:rPr>
          <w:rFonts w:hint="eastAsia"/>
          <w:lang w:val="en-US" w:eastAsia="zh-CN"/>
        </w:rPr>
      </w:pPr>
      <w:bookmarkStart w:id="11" w:name="OLE_LINK27"/>
      <w:r>
        <w:rPr>
          <w:rFonts w:hint="default" w:ascii="Times New Roman" w:hAnsi="Times New Roman" w:cs="Times New Roman"/>
          <w:b/>
          <w:bCs/>
          <w:i/>
          <w:iCs/>
          <w:sz w:val="20"/>
          <w:szCs w:val="20"/>
          <w:lang w:val="en-US" w:eastAsia="zh-CN"/>
        </w:rPr>
        <w:t xml:space="preserve">Proposal 1: </w:t>
      </w:r>
      <w:r>
        <w:rPr>
          <w:rFonts w:hint="eastAsia" w:cs="Times New Roman"/>
          <w:b w:val="0"/>
          <w:bCs w:val="0"/>
          <w:i/>
          <w:iCs/>
          <w:sz w:val="20"/>
          <w:szCs w:val="20"/>
          <w:lang w:val="en-US" w:eastAsia="zh-CN"/>
        </w:rPr>
        <w:t xml:space="preserve">Confirming the working assumption of </w:t>
      </w:r>
      <w:r>
        <w:rPr>
          <w:rFonts w:hint="eastAsia"/>
          <w:i/>
          <w:iCs/>
          <w:lang w:val="en-US" w:eastAsia="zh-CN"/>
        </w:rPr>
        <w:t>a</w:t>
      </w:r>
      <w:r>
        <w:rPr>
          <w:i/>
          <w:iCs/>
          <w:lang w:val="en-US"/>
        </w:rPr>
        <w:t>llocating resources for TBoMS in the special slot in TDD is possible according to the agreed time domain resource determination for TBoMS</w:t>
      </w:r>
      <w:r>
        <w:rPr>
          <w:rFonts w:hint="eastAsia"/>
          <w:lang w:val="en-US" w:eastAsia="zh-CN"/>
        </w:rPr>
        <w:t>.</w:t>
      </w:r>
    </w:p>
    <w:p>
      <w:pPr>
        <w:numPr>
          <w:ilvl w:val="0"/>
          <w:numId w:val="18"/>
        </w:numPr>
        <w:ind w:left="840" w:hanging="420"/>
        <w:rPr>
          <w:rFonts w:hint="default"/>
          <w:lang w:val="en-US" w:eastAsia="zh-CN"/>
        </w:rPr>
      </w:pPr>
      <w:r>
        <w:rPr>
          <w:rFonts w:hint="eastAsia"/>
          <w:lang w:val="en-US" w:eastAsia="zh-CN"/>
        </w:rPr>
        <w:t xml:space="preserve"> </w:t>
      </w:r>
      <w:r>
        <w:rPr>
          <w:rFonts w:hint="eastAsia" w:cs="Times New Roman"/>
          <w:i/>
          <w:iCs/>
          <w:sz w:val="20"/>
          <w:szCs w:val="20"/>
          <w:lang w:val="en-US" w:eastAsia="zh-CN"/>
        </w:rPr>
        <w:t>No optimization specific for the use of special slot in TDD is pursued.</w:t>
      </w:r>
    </w:p>
    <w:bookmarkEnd w:id="11"/>
    <w:p>
      <w:pPr>
        <w:numPr>
          <w:ilvl w:val="0"/>
          <w:numId w:val="17"/>
        </w:numPr>
        <w:ind w:left="420" w:hanging="420"/>
        <w:rPr>
          <w:rFonts w:hint="default" w:ascii="Times New Roman" w:hAnsi="Times New Roman" w:cs="Times New Roman"/>
          <w:b/>
          <w:bCs/>
          <w:iCs/>
          <w:position w:val="-6"/>
          <w:sz w:val="20"/>
          <w:szCs w:val="20"/>
          <w:lang w:val="en-US" w:eastAsia="zh-CN"/>
        </w:rPr>
      </w:pPr>
      <w:r>
        <w:rPr>
          <w:rFonts w:hint="default" w:cs="Times New Roman"/>
          <w:b/>
          <w:bCs/>
          <w:iCs/>
          <w:position w:val="-6"/>
          <w:sz w:val="20"/>
          <w:szCs w:val="20"/>
          <w:lang w:val="en-US" w:eastAsia="zh-CN"/>
        </w:rPr>
        <w:t>T</w:t>
      </w:r>
      <w:r>
        <w:rPr>
          <w:rFonts w:hint="default" w:ascii="Times New Roman" w:hAnsi="Times New Roman" w:cs="Times New Roman"/>
          <w:b/>
          <w:bCs/>
          <w:iCs/>
          <w:position w:val="-6"/>
          <w:sz w:val="20"/>
          <w:szCs w:val="20"/>
          <w:lang w:val="en-US" w:eastAsia="zh-CN"/>
        </w:rPr>
        <w:t>he number of slots for TB processing over multiple slots</w:t>
      </w:r>
    </w:p>
    <w:p>
      <w:pPr>
        <w:rPr>
          <w:rFonts w:hint="eastAsia" w:cs="Times New Roman"/>
          <w:sz w:val="20"/>
          <w:szCs w:val="20"/>
          <w:lang w:val="en-US" w:eastAsia="zh-CN"/>
        </w:rPr>
      </w:pPr>
      <w:r>
        <w:rPr>
          <w:rFonts w:hint="default" w:ascii="Times New Roman" w:hAnsi="Times New Roman" w:cs="Times New Roman"/>
          <w:sz w:val="20"/>
          <w:szCs w:val="20"/>
          <w:lang w:val="en-US" w:eastAsia="zh-CN"/>
        </w:rPr>
        <w:t xml:space="preserve">In Rel-16, dynamic repetition indication is supported for both repetition </w:t>
      </w:r>
      <w:r>
        <w:rPr>
          <w:rFonts w:hint="eastAsia" w:cs="Times New Roman"/>
          <w:sz w:val="20"/>
          <w:szCs w:val="20"/>
          <w:lang w:val="en-US" w:eastAsia="zh-CN"/>
        </w:rPr>
        <w:t>T</w:t>
      </w:r>
      <w:r>
        <w:rPr>
          <w:rFonts w:hint="default" w:ascii="Times New Roman" w:hAnsi="Times New Roman" w:cs="Times New Roman"/>
          <w:sz w:val="20"/>
          <w:szCs w:val="20"/>
          <w:lang w:val="en-US" w:eastAsia="zh-CN"/>
        </w:rPr>
        <w:t xml:space="preserve">ype A and repetition </w:t>
      </w:r>
      <w:r>
        <w:rPr>
          <w:rFonts w:hint="eastAsia" w:cs="Times New Roman"/>
          <w:sz w:val="20"/>
          <w:szCs w:val="20"/>
          <w:lang w:val="en-US" w:eastAsia="zh-CN"/>
        </w:rPr>
        <w:t>T</w:t>
      </w:r>
      <w:r>
        <w:rPr>
          <w:rFonts w:hint="default" w:ascii="Times New Roman" w:hAnsi="Times New Roman" w:cs="Times New Roman"/>
          <w:sz w:val="20"/>
          <w:szCs w:val="20"/>
          <w:lang w:val="en-US" w:eastAsia="zh-CN"/>
        </w:rPr>
        <w:t>ype B. An additional column is added in TDRA table to indicate the number of repetitions</w:t>
      </w:r>
      <w:r>
        <w:rPr>
          <w:rFonts w:hint="eastAsia" w:cs="Times New Roman"/>
          <w:sz w:val="20"/>
          <w:szCs w:val="20"/>
          <w:lang w:val="en-US" w:eastAsia="zh-CN"/>
        </w:rPr>
        <w:t xml:space="preserve"> (including repetition K=1)</w:t>
      </w:r>
      <w:r>
        <w:rPr>
          <w:rFonts w:hint="default" w:ascii="Times New Roman" w:hAnsi="Times New Roman" w:cs="Times New Roman"/>
          <w:sz w:val="20"/>
          <w:szCs w:val="20"/>
          <w:lang w:val="en-US" w:eastAsia="zh-CN"/>
        </w:rPr>
        <w:t xml:space="preserve">, and the time resource allocation field in DCI (for DG or type 2 CG) or by RRC (for type 1 CG) is used to indicate one row of the TDRA table. Similar </w:t>
      </w:r>
      <w:r>
        <w:rPr>
          <w:rFonts w:hint="eastAsia" w:cs="Times New Roman"/>
          <w:sz w:val="20"/>
          <w:szCs w:val="20"/>
          <w:lang w:val="en-US" w:eastAsia="zh-CN"/>
        </w:rPr>
        <w:t xml:space="preserve">indication </w:t>
      </w:r>
      <w:r>
        <w:rPr>
          <w:rFonts w:hint="default" w:ascii="Times New Roman" w:hAnsi="Times New Roman" w:cs="Times New Roman"/>
          <w:sz w:val="20"/>
          <w:szCs w:val="20"/>
          <w:lang w:val="en-US" w:eastAsia="zh-CN"/>
        </w:rPr>
        <w:t>could be used for indicati</w:t>
      </w:r>
      <w:r>
        <w:rPr>
          <w:rFonts w:hint="eastAsia" w:cs="Times New Roman"/>
          <w:sz w:val="20"/>
          <w:szCs w:val="20"/>
          <w:lang w:val="en-US" w:eastAsia="zh-CN"/>
        </w:rPr>
        <w:t>ng</w:t>
      </w:r>
      <w:r>
        <w:rPr>
          <w:rFonts w:hint="default" w:ascii="Times New Roman" w:hAnsi="Times New Roman" w:cs="Times New Roman"/>
          <w:sz w:val="20"/>
          <w:szCs w:val="20"/>
          <w:lang w:val="en-US" w:eastAsia="zh-CN"/>
        </w:rPr>
        <w:t xml:space="preserve"> of the number of slots for TB processing over multiple slots. </w:t>
      </w:r>
      <w:r>
        <w:rPr>
          <w:rFonts w:hint="eastAsia" w:cs="Times New Roman"/>
          <w:sz w:val="20"/>
          <w:szCs w:val="20"/>
          <w:lang w:val="en-US" w:eastAsia="zh-CN"/>
        </w:rPr>
        <w:t xml:space="preserve">In addition, the same set of candidate values as Rel-16 repetition type A could be reused for the number of slots for TBoMS, i.e., </w:t>
      </w:r>
      <w:r>
        <w:rPr>
          <w:rFonts w:eastAsia="Yu Mincho"/>
          <w:iCs/>
          <w:szCs w:val="20"/>
          <w:lang w:eastAsia="ja-JP"/>
        </w:rPr>
        <w:t>{1, 2, 3, 4, 7, 8, 12, 16}</w:t>
      </w:r>
      <w:r>
        <w:rPr>
          <w:rFonts w:hint="eastAsia" w:cs="Times New Roman"/>
          <w:sz w:val="20"/>
          <w:szCs w:val="20"/>
          <w:lang w:val="en-US" w:eastAsia="zh-CN"/>
        </w:rPr>
        <w:t xml:space="preserve">. </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As a result, we have the following proposal. </w:t>
      </w:r>
    </w:p>
    <w:p>
      <w:bookmarkStart w:id="12" w:name="OLE_LINK29"/>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2</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For TBoMS</w:t>
      </w:r>
      <w:r>
        <w:rPr>
          <w:rFonts w:hint="eastAsia" w:cs="Times New Roman"/>
          <w:b w:val="0"/>
          <w:bCs w:val="0"/>
          <w:i/>
          <w:iCs w:val="0"/>
          <w:position w:val="-6"/>
          <w:sz w:val="20"/>
          <w:szCs w:val="20"/>
          <w:lang w:val="en-US" w:eastAsia="zh-CN"/>
        </w:rPr>
        <w:t>,</w:t>
      </w:r>
      <w:r>
        <w:rPr>
          <w:rFonts w:hint="default" w:ascii="Times New Roman" w:hAnsi="Times New Roman" w:cs="Times New Roman"/>
          <w:b w:val="0"/>
          <w:bCs w:val="0"/>
          <w:i/>
          <w:iCs w:val="0"/>
          <w:position w:val="-6"/>
          <w:sz w:val="20"/>
          <w:szCs w:val="20"/>
          <w:lang w:val="en-US" w:eastAsia="zh-CN"/>
        </w:rPr>
        <w:t xml:space="preserve"> </w:t>
      </w:r>
      <w:r>
        <w:rPr>
          <w:rFonts w:hint="eastAsia" w:cs="Times New Roman"/>
          <w:b w:val="0"/>
          <w:bCs w:val="0"/>
          <w:i/>
          <w:iCs w:val="0"/>
          <w:position w:val="-6"/>
          <w:sz w:val="20"/>
          <w:szCs w:val="20"/>
          <w:lang w:val="en-US" w:eastAsia="zh-CN"/>
        </w:rPr>
        <w:t>add an new column in</w:t>
      </w:r>
      <w:r>
        <w:rPr>
          <w:rFonts w:hint="default" w:ascii="Times New Roman" w:hAnsi="Times New Roman" w:cs="Times New Roman"/>
          <w:b w:val="0"/>
          <w:bCs w:val="0"/>
          <w:i/>
          <w:iCs w:val="0"/>
          <w:position w:val="-6"/>
          <w:sz w:val="20"/>
          <w:szCs w:val="20"/>
          <w:lang w:val="en-US" w:eastAsia="zh-CN"/>
        </w:rPr>
        <w:t xml:space="preserve"> TDRA table</w:t>
      </w:r>
      <w:r>
        <w:rPr>
          <w:rFonts w:hint="eastAsia" w:cs="Times New Roman"/>
          <w:b w:val="0"/>
          <w:bCs w:val="0"/>
          <w:i/>
          <w:iCs w:val="0"/>
          <w:position w:val="-6"/>
          <w:sz w:val="20"/>
          <w:szCs w:val="20"/>
          <w:lang w:val="en-US" w:eastAsia="zh-CN"/>
        </w:rPr>
        <w:t xml:space="preserve"> to indicate the number of slots.</w:t>
      </w:r>
      <w:bookmarkStart w:id="46" w:name="_GoBack"/>
      <w:bookmarkEnd w:id="46"/>
    </w:p>
    <w:p>
      <w:pPr>
        <w:numPr>
          <w:ilvl w:val="0"/>
          <w:numId w:val="19"/>
        </w:numPr>
        <w:ind w:left="0" w:firstLine="840"/>
        <w:rPr>
          <w:rFonts w:hint="eastAsia"/>
          <w:i/>
          <w:iCs/>
          <w:lang w:val="en-US" w:eastAsia="zh-CN"/>
        </w:rPr>
      </w:pPr>
      <w:r>
        <w:rPr>
          <w:rFonts w:hint="eastAsia" w:eastAsia="宋体"/>
          <w:i/>
          <w:iCs/>
          <w:szCs w:val="20"/>
          <w:lang w:val="en-US" w:eastAsia="zh-CN"/>
        </w:rPr>
        <w:t xml:space="preserve">Support </w:t>
      </w:r>
      <w:r>
        <w:rPr>
          <w:rFonts w:eastAsia="Yu Mincho"/>
          <w:i/>
          <w:iCs/>
          <w:szCs w:val="20"/>
          <w:lang w:eastAsia="ja-JP"/>
        </w:rPr>
        <w:t>{1, 2, 3, 4, 7, 8, 12, 16}</w:t>
      </w:r>
      <w:r>
        <w:rPr>
          <w:rFonts w:hint="eastAsia" w:eastAsia="宋体"/>
          <w:i/>
          <w:iCs/>
          <w:szCs w:val="20"/>
          <w:lang w:val="en-US" w:eastAsia="zh-CN"/>
        </w:rPr>
        <w:t xml:space="preserve"> as</w:t>
      </w:r>
      <w:r>
        <w:rPr>
          <w:rFonts w:hint="eastAsia" w:cs="Times New Roman"/>
          <w:i/>
          <w:iCs/>
          <w:sz w:val="20"/>
          <w:szCs w:val="20"/>
          <w:lang w:val="en-US" w:eastAsia="zh-CN"/>
        </w:rPr>
        <w:t xml:space="preserve"> the candidate values</w:t>
      </w:r>
      <w:r>
        <w:rPr>
          <w:rFonts w:hint="eastAsia" w:eastAsia="宋体"/>
          <w:i/>
          <w:iCs/>
          <w:szCs w:val="20"/>
          <w:lang w:val="en-US" w:eastAsia="zh-CN"/>
        </w:rPr>
        <w:t xml:space="preserve">. </w:t>
      </w:r>
    </w:p>
    <w:bookmarkEnd w:id="12"/>
    <w:p>
      <w:pPr>
        <w:numPr>
          <w:ilvl w:val="0"/>
          <w:numId w:val="17"/>
        </w:numPr>
        <w:ind w:left="420" w:hanging="420"/>
        <w:rPr>
          <w:rFonts w:hint="default" w:ascii="Times New Roman" w:hAnsi="Times New Roman" w:cs="Times New Roman"/>
          <w:b/>
          <w:bCs/>
          <w:iCs/>
          <w:position w:val="-6"/>
          <w:sz w:val="20"/>
          <w:szCs w:val="20"/>
          <w:lang w:val="en-US" w:eastAsia="zh-CN"/>
        </w:rPr>
      </w:pPr>
      <w:r>
        <w:rPr>
          <w:rFonts w:hint="default" w:ascii="Times New Roman" w:hAnsi="Times New Roman" w:cs="Times New Roman"/>
          <w:b/>
          <w:bCs/>
          <w:iCs/>
          <w:position w:val="-6"/>
          <w:sz w:val="20"/>
          <w:szCs w:val="20"/>
          <w:lang w:val="en-US" w:eastAsia="zh-CN"/>
        </w:rPr>
        <w:t>Collision handling due to DL/UL interaction</w:t>
      </w:r>
    </w:p>
    <w:p>
      <w:pPr>
        <w:rPr>
          <w:rFonts w:hint="default" w:ascii="Times New Roman" w:hAnsi="Times New Roman" w:cs="Times New Roman"/>
          <w:b w:val="0"/>
          <w:bCs w:val="0"/>
          <w:i w:val="0"/>
          <w:iCs/>
          <w:position w:val="-6"/>
          <w:sz w:val="20"/>
          <w:szCs w:val="20"/>
          <w:lang w:val="en-US" w:eastAsia="zh-CN"/>
        </w:rPr>
      </w:pPr>
      <w:r>
        <w:rPr>
          <w:rFonts w:hint="default" w:ascii="Times New Roman" w:hAnsi="Times New Roman" w:cs="Times New Roman"/>
          <w:b w:val="0"/>
          <w:bCs w:val="0"/>
          <w:i w:val="0"/>
          <w:iCs/>
          <w:position w:val="-6"/>
          <w:sz w:val="20"/>
          <w:szCs w:val="20"/>
          <w:lang w:val="en-US" w:eastAsia="zh-CN"/>
        </w:rPr>
        <w:t xml:space="preserve">For PUSCH type A repetition, the </w:t>
      </w:r>
      <w:r>
        <w:rPr>
          <w:rFonts w:hint="eastAsia" w:cs="Times New Roman"/>
          <w:b w:val="0"/>
          <w:bCs w:val="0"/>
          <w:i w:val="0"/>
          <w:iCs/>
          <w:position w:val="-6"/>
          <w:sz w:val="20"/>
          <w:szCs w:val="20"/>
          <w:lang w:val="en-US" w:eastAsia="zh-CN"/>
        </w:rPr>
        <w:t xml:space="preserve">Rel-15 </w:t>
      </w:r>
      <w:r>
        <w:rPr>
          <w:rFonts w:hint="default" w:ascii="Times New Roman" w:hAnsi="Times New Roman" w:cs="Times New Roman"/>
          <w:b w:val="0"/>
          <w:bCs w:val="0"/>
          <w:i w:val="0"/>
          <w:iCs/>
          <w:position w:val="-6"/>
          <w:sz w:val="20"/>
          <w:szCs w:val="20"/>
          <w:lang w:val="en-US" w:eastAsia="zh-CN"/>
        </w:rPr>
        <w:t>collision handling rules are summarized as follows according to [</w:t>
      </w:r>
      <w:r>
        <w:rPr>
          <w:rFonts w:hint="eastAsia" w:cs="Times New Roman"/>
          <w:b w:val="0"/>
          <w:bCs w:val="0"/>
          <w:i w:val="0"/>
          <w:iCs/>
          <w:position w:val="-6"/>
          <w:sz w:val="20"/>
          <w:szCs w:val="20"/>
          <w:lang w:val="en-US" w:eastAsia="zh-CN"/>
        </w:rPr>
        <w:t>3</w:t>
      </w:r>
      <w:r>
        <w:rPr>
          <w:rFonts w:hint="default" w:ascii="Times New Roman" w:hAnsi="Times New Roman" w:cs="Times New Roman"/>
          <w:b w:val="0"/>
          <w:bCs w:val="0"/>
          <w:i w:val="0"/>
          <w:iCs/>
          <w:position w:val="-6"/>
          <w:sz w:val="20"/>
          <w:szCs w:val="20"/>
          <w:lang w:val="en-US" w:eastAsia="zh-CN"/>
        </w:rPr>
        <w:t xml:space="preserve">]. </w:t>
      </w:r>
      <w:r>
        <w:rPr>
          <w:rFonts w:hint="eastAsia" w:cs="Times New Roman"/>
          <w:b w:val="0"/>
          <w:bCs w:val="0"/>
          <w:i w:val="0"/>
          <w:iCs/>
          <w:position w:val="-6"/>
          <w:sz w:val="20"/>
          <w:szCs w:val="20"/>
          <w:lang w:val="en-US" w:eastAsia="zh-CN"/>
        </w:rPr>
        <w:t xml:space="preserve">In Rel-16, a repetition could be dropped due to UL CI or high priority transmission. </w:t>
      </w:r>
      <w:r>
        <w:rPr>
          <w:rFonts w:hint="default" w:ascii="Times New Roman" w:hAnsi="Times New Roman" w:cs="Times New Roman"/>
          <w:b w:val="0"/>
          <w:bCs w:val="0"/>
          <w:i w:val="0"/>
          <w:iCs/>
          <w:position w:val="-6"/>
          <w:sz w:val="20"/>
          <w:szCs w:val="20"/>
          <w:lang w:val="en-US" w:eastAsia="zh-CN"/>
        </w:rPr>
        <w:t>From our perspective, the legacy</w:t>
      </w:r>
      <w:r>
        <w:rPr>
          <w:rFonts w:hint="eastAsia" w:cs="Times New Roman"/>
          <w:b w:val="0"/>
          <w:bCs w:val="0"/>
          <w:i w:val="0"/>
          <w:iCs/>
          <w:position w:val="-6"/>
          <w:sz w:val="20"/>
          <w:szCs w:val="20"/>
          <w:lang w:val="en-US" w:eastAsia="zh-CN"/>
        </w:rPr>
        <w:t xml:space="preserve"> Rel-15/16</w:t>
      </w:r>
      <w:r>
        <w:rPr>
          <w:rFonts w:hint="default" w:ascii="Times New Roman" w:hAnsi="Times New Roman" w:cs="Times New Roman"/>
          <w:b w:val="0"/>
          <w:bCs w:val="0"/>
          <w:i w:val="0"/>
          <w:iCs/>
          <w:position w:val="-6"/>
          <w:sz w:val="20"/>
          <w:szCs w:val="20"/>
          <w:lang w:val="en-US" w:eastAsia="zh-CN"/>
        </w:rPr>
        <w:t xml:space="preserve"> rules for PUSCH repetition type A could be reused by replacing a repetition to a slot of the multiple slots for TB processing. New collision handling rules can be considered only if strong motivation is identified.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6" w:hRule="atLeast"/>
        </w:trPr>
        <w:tc>
          <w:tcPr>
            <w:tcW w:w="9854" w:type="dxa"/>
          </w:tcPr>
          <w:p>
            <w:pPr>
              <w:spacing w:before="0" w:after="0" w:line="280" w:lineRule="atLeast"/>
              <w:rPr>
                <w:rFonts w:hint="default" w:ascii="Times New Roman" w:hAnsi="Times New Roman" w:cs="Times New Roman"/>
                <w:b/>
                <w:sz w:val="20"/>
                <w:szCs w:val="20"/>
                <w:u w:val="single"/>
                <w:lang w:val="en-US"/>
              </w:rPr>
            </w:pPr>
            <w:r>
              <w:rPr>
                <w:rFonts w:hint="default" w:ascii="Times New Roman" w:hAnsi="Times New Roman" w:cs="Times New Roman"/>
                <w:b/>
                <w:sz w:val="20"/>
                <w:szCs w:val="20"/>
                <w:u w:val="single"/>
                <w:lang w:val="en-US"/>
              </w:rPr>
              <w:t>Summary of Rel-15 behavior</w:t>
            </w:r>
          </w:p>
          <w:p>
            <w:pPr>
              <w:pStyle w:val="114"/>
              <w:numPr>
                <w:ilvl w:val="0"/>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DG PUSCH and the first PUSCH after Type 2 CG activation DCI</w:t>
            </w:r>
          </w:p>
          <w:p>
            <w:pPr>
              <w:pStyle w:val="114"/>
              <w:numPr>
                <w:ilvl w:val="1"/>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Regardless of whether dynamic SFI is configured or not, </w:t>
            </w:r>
          </w:p>
          <w:p>
            <w:pPr>
              <w:pStyle w:val="114"/>
              <w:numPr>
                <w:ilvl w:val="2"/>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case without repetition: no conflict with semi-static DL symbol is expected.</w:t>
            </w:r>
          </w:p>
          <w:p>
            <w:pPr>
              <w:pStyle w:val="114"/>
              <w:numPr>
                <w:ilvl w:val="2"/>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case with repetitions: if a repetition conflicts with a semi-static DL symbol, the repetition is not transmitted.</w:t>
            </w:r>
          </w:p>
          <w:p>
            <w:pPr>
              <w:pStyle w:val="114"/>
              <w:numPr>
                <w:ilvl w:val="1"/>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If dynamic SFI is configured,</w:t>
            </w:r>
          </w:p>
          <w:p>
            <w:pPr>
              <w:pStyle w:val="114"/>
              <w:numPr>
                <w:ilvl w:val="2"/>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DG</w:t>
            </w:r>
          </w:p>
          <w:p>
            <w:pPr>
              <w:pStyle w:val="114"/>
              <w:numPr>
                <w:ilvl w:val="3"/>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case with and without repetition: follow the dynamic grant. No conflict with dynamic DL symbols is expected.</w:t>
            </w:r>
          </w:p>
          <w:p>
            <w:pPr>
              <w:pStyle w:val="114"/>
              <w:numPr>
                <w:ilvl w:val="2"/>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first PUSCH after Type 2 CG activation DCI</w:t>
            </w:r>
          </w:p>
          <w:p>
            <w:pPr>
              <w:pStyle w:val="114"/>
              <w:numPr>
                <w:ilvl w:val="3"/>
                <w:numId w:val="20"/>
              </w:numPr>
              <w:spacing w:before="0" w:after="0" w:line="280" w:lineRule="atLeast"/>
              <w:rPr>
                <w:rFonts w:hint="default" w:ascii="Times New Roman" w:hAnsi="Times New Roman" w:cs="Times New Roman"/>
                <w:color w:val="auto"/>
                <w:sz w:val="20"/>
                <w:szCs w:val="20"/>
                <w:lang w:val="en-US"/>
              </w:rPr>
            </w:pPr>
            <w:r>
              <w:rPr>
                <w:rFonts w:hint="default" w:ascii="Times New Roman" w:hAnsi="Times New Roman" w:cs="Times New Roman"/>
                <w:sz w:val="20"/>
                <w:szCs w:val="20"/>
                <w:lang w:val="en-US"/>
              </w:rPr>
              <w:t>The case w</w:t>
            </w:r>
            <w:r>
              <w:rPr>
                <w:rFonts w:hint="default" w:ascii="Times New Roman" w:hAnsi="Times New Roman" w:cs="Times New Roman"/>
                <w:color w:val="auto"/>
                <w:sz w:val="20"/>
                <w:szCs w:val="20"/>
                <w:lang w:val="en-US"/>
              </w:rPr>
              <w:t>ith and without repetition: follow the activation DCI. No conflict with dynamic DL/flexible symbols is expected.</w:t>
            </w:r>
          </w:p>
          <w:p>
            <w:pPr>
              <w:pStyle w:val="114"/>
              <w:numPr>
                <w:ilvl w:val="0"/>
                <w:numId w:val="20"/>
              </w:numPr>
              <w:spacing w:before="0" w:after="0" w:line="280" w:lineRule="atLeast"/>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For CG PUSCH (other than the first PUSCH after Type 2 CG activation DCI)</w:t>
            </w:r>
          </w:p>
          <w:p>
            <w:pPr>
              <w:pStyle w:val="114"/>
              <w:numPr>
                <w:ilvl w:val="1"/>
                <w:numId w:val="20"/>
              </w:numPr>
              <w:spacing w:before="0" w:after="0" w:line="280" w:lineRule="atLeast"/>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 xml:space="preserve">If dynamic SFI is not configured, </w:t>
            </w:r>
          </w:p>
          <w:p>
            <w:pPr>
              <w:pStyle w:val="114"/>
              <w:numPr>
                <w:ilvl w:val="2"/>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color w:val="auto"/>
                <w:sz w:val="20"/>
                <w:szCs w:val="20"/>
                <w:lang w:val="en-US"/>
              </w:rPr>
              <w:t>The case with and without repetition: if a r</w:t>
            </w:r>
            <w:r>
              <w:rPr>
                <w:rFonts w:hint="default" w:ascii="Times New Roman" w:hAnsi="Times New Roman" w:cs="Times New Roman"/>
                <w:sz w:val="20"/>
                <w:szCs w:val="20"/>
                <w:lang w:val="en-US"/>
              </w:rPr>
              <w:t>epetition conflicts with a semi-static DL symbol, the repetition is not transmitted.</w:t>
            </w:r>
          </w:p>
          <w:p>
            <w:pPr>
              <w:pStyle w:val="114"/>
              <w:numPr>
                <w:ilvl w:val="1"/>
                <w:numId w:val="20"/>
              </w:numPr>
              <w:spacing w:before="0" w:after="0" w:line="280" w:lineRule="atLeast"/>
              <w:rPr>
                <w:rFonts w:hint="default" w:ascii="Times New Roman" w:hAnsi="Times New Roman" w:cs="Times New Roman"/>
                <w:sz w:val="20"/>
                <w:szCs w:val="20"/>
                <w:lang w:val="en-US"/>
              </w:rPr>
            </w:pPr>
            <w:bookmarkStart w:id="13" w:name="_Hlk18017386"/>
            <w:r>
              <w:rPr>
                <w:rFonts w:hint="default" w:ascii="Times New Roman" w:hAnsi="Times New Roman" w:cs="Times New Roman"/>
                <w:sz w:val="20"/>
                <w:szCs w:val="20"/>
                <w:lang w:val="en-US"/>
              </w:rPr>
              <w:t>If dynamic SFI is configured and received,</w:t>
            </w:r>
          </w:p>
          <w:p>
            <w:pPr>
              <w:pStyle w:val="114"/>
              <w:numPr>
                <w:ilvl w:val="2"/>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The case with and without repetition: if a repetition conflicts with </w:t>
            </w:r>
            <w:bookmarkStart w:id="14" w:name="_Hlk18017561"/>
            <w:r>
              <w:rPr>
                <w:rFonts w:hint="default" w:ascii="Times New Roman" w:hAnsi="Times New Roman" w:cs="Times New Roman"/>
                <w:sz w:val="20"/>
                <w:szCs w:val="20"/>
                <w:lang w:val="en-US"/>
              </w:rPr>
              <w:t xml:space="preserve">a semi-static DL symbol or </w:t>
            </w:r>
            <w:bookmarkEnd w:id="14"/>
            <w:r>
              <w:rPr>
                <w:rFonts w:hint="default" w:ascii="Times New Roman" w:hAnsi="Times New Roman" w:cs="Times New Roman"/>
                <w:sz w:val="20"/>
                <w:szCs w:val="20"/>
                <w:lang w:val="en-US"/>
              </w:rPr>
              <w:t>a dynamic DL/flexible symbol, the repetition is not transmitted.</w:t>
            </w:r>
          </w:p>
          <w:bookmarkEnd w:id="13"/>
          <w:p>
            <w:pPr>
              <w:pStyle w:val="114"/>
              <w:numPr>
                <w:ilvl w:val="1"/>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If dynamic SFI is configured and not received,</w:t>
            </w:r>
          </w:p>
          <w:p>
            <w:pPr>
              <w:pStyle w:val="114"/>
              <w:numPr>
                <w:ilvl w:val="2"/>
                <w:numId w:val="20"/>
              </w:numPr>
              <w:spacing w:before="0" w:after="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case with and without repetition: if a repetition conflicts with a semi-static DL/flexible symbol, the repetition is not transmitted. (there is some timeline defined.)</w:t>
            </w:r>
          </w:p>
          <w:p>
            <w:pPr>
              <w:spacing w:before="120" w:line="280" w:lineRule="atLeast"/>
              <w:rPr>
                <w:rStyle w:val="55"/>
                <w:rFonts w:hint="default" w:ascii="Times New Roman" w:hAnsi="Times New Roman" w:cs="Times New Roman"/>
              </w:rPr>
            </w:pPr>
          </w:p>
        </w:tc>
      </w:tr>
    </w:tbl>
    <w:p>
      <w:pPr>
        <w:rPr>
          <w:rFonts w:hint="default" w:ascii="Times New Roman" w:hAnsi="Times New Roman" w:cs="Times New Roman"/>
          <w:b/>
          <w:bCs/>
          <w:i/>
          <w:position w:val="-6"/>
          <w:sz w:val="20"/>
          <w:szCs w:val="20"/>
          <w:lang w:val="en-US" w:eastAsia="zh-CN"/>
        </w:rPr>
      </w:pPr>
    </w:p>
    <w:p>
      <w:pPr>
        <w:rPr>
          <w:rFonts w:hint="default" w:ascii="Times New Roman" w:hAnsi="Times New Roman" w:cs="Times New Roman"/>
          <w:b/>
          <w:bCs/>
          <w:i/>
          <w:position w:val="-6"/>
          <w:sz w:val="20"/>
          <w:szCs w:val="20"/>
          <w:lang w:val="en-US" w:eastAsia="zh-CN"/>
        </w:rPr>
      </w:pPr>
      <w:bookmarkStart w:id="15" w:name="OLE_LINK30"/>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3</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 xml:space="preserve">For collision handling of TBoMS, legacy </w:t>
      </w:r>
      <w:r>
        <w:rPr>
          <w:rFonts w:hint="eastAsia" w:cs="Times New Roman"/>
          <w:b w:val="0"/>
          <w:bCs w:val="0"/>
          <w:i/>
          <w:iCs w:val="0"/>
          <w:position w:val="-6"/>
          <w:sz w:val="20"/>
          <w:szCs w:val="20"/>
          <w:lang w:val="en-US" w:eastAsia="zh-CN"/>
        </w:rPr>
        <w:t xml:space="preserve">Rel-15/16 </w:t>
      </w:r>
      <w:r>
        <w:rPr>
          <w:rFonts w:hint="default" w:ascii="Times New Roman" w:hAnsi="Times New Roman" w:cs="Times New Roman"/>
          <w:b w:val="0"/>
          <w:bCs w:val="0"/>
          <w:i/>
          <w:iCs w:val="0"/>
          <w:position w:val="-6"/>
          <w:sz w:val="20"/>
          <w:szCs w:val="20"/>
          <w:lang w:val="en-US" w:eastAsia="zh-CN"/>
        </w:rPr>
        <w:t xml:space="preserve">collision handling rules for PUSCH repetition type A could be reused by replacing a repetition to a slot of the multiple slots for TB processing. </w:t>
      </w:r>
    </w:p>
    <w:bookmarkEnd w:id="15"/>
    <w:p>
      <w:pPr>
        <w:pStyle w:val="3"/>
        <w:bidi w:val="0"/>
        <w:ind w:left="0" w:leftChars="0" w:firstLine="0" w:firstLineChars="0"/>
        <w:rPr>
          <w:rFonts w:hint="default" w:ascii="Arial" w:hAnsi="Arial" w:cs="Arial"/>
          <w:lang w:val="en-US" w:eastAsia="zh-CN"/>
        </w:rPr>
      </w:pPr>
      <w:r>
        <w:rPr>
          <w:rFonts w:hint="default" w:ascii="Arial" w:hAnsi="Arial" w:cs="Arial"/>
          <w:lang w:val="en-US" w:eastAsia="zh-CN"/>
        </w:rPr>
        <w:t xml:space="preserve">FDRA for TBoMS </w:t>
      </w:r>
    </w:p>
    <w:p>
      <w:pPr>
        <w:spacing w:before="240" w:line="276" w:lineRule="auto"/>
        <w:ind w:firstLine="0" w:firstLineChars="0"/>
        <w:rPr>
          <w:rFonts w:hint="default" w:ascii="Times New Roman" w:hAnsi="Times New Roman" w:cs="Times New Roman" w:eastAsiaTheme="minorEastAsia"/>
          <w:sz w:val="20"/>
          <w:szCs w:val="20"/>
          <w:lang w:val="en-US" w:eastAsia="zh-CN"/>
        </w:rPr>
      </w:pPr>
      <w:bookmarkStart w:id="16" w:name="OLE_LINK22"/>
      <w:r>
        <w:rPr>
          <w:rFonts w:hint="default" w:ascii="Times New Roman" w:hAnsi="Times New Roman" w:cs="Times New Roman" w:eastAsiaTheme="minorEastAsia"/>
          <w:sz w:val="20"/>
          <w:szCs w:val="20"/>
          <w:lang w:val="en-US" w:eastAsia="zh-CN"/>
        </w:rPr>
        <w:t xml:space="preserve">The main motivation for TBoMS is to improve the coverage capability for cell-edge UE by obtaining low code rate </w:t>
      </w:r>
      <w:bookmarkEnd w:id="16"/>
      <w:r>
        <w:rPr>
          <w:rFonts w:hint="default" w:ascii="Times New Roman" w:hAnsi="Times New Roman" w:cs="Times New Roman" w:eastAsiaTheme="minorEastAsia"/>
          <w:sz w:val="20"/>
          <w:szCs w:val="20"/>
          <w:lang w:val="en-US" w:eastAsia="zh-CN"/>
        </w:rPr>
        <w:t xml:space="preserve">with less number of RBs in the frequency domain, which could boost the PSD for cell-edge UE for better coverage. When TBoMS is enabled, there is no need to occupy a lager frequency domain resources to achieve even lower code rate thanks to the increased time domain resources from multiple slots. Thus, the maximum number of PRB in the frequency domain can be limited. As a result, some bits of FDRA field in DCI can be saved. As how to define the maximum number of PRBs, it could be further studied, e.g., whether it is a fixed value or it depends on the number of slots for TBoMS. </w:t>
      </w:r>
    </w:p>
    <w:p>
      <w:pPr>
        <w:bidi w:val="0"/>
        <w:rPr>
          <w:rFonts w:hint="default" w:ascii="Times New Roman" w:hAnsi="Times New Roman" w:cs="Times New Roman"/>
          <w:b w:val="0"/>
          <w:bCs w:val="0"/>
          <w:i/>
          <w:iCs/>
          <w:sz w:val="20"/>
          <w:szCs w:val="20"/>
          <w:lang w:val="en-US" w:eastAsia="zh-CN"/>
        </w:rPr>
      </w:pPr>
      <w:bookmarkStart w:id="17" w:name="OLE_LINK31"/>
      <w:r>
        <w:rPr>
          <w:rFonts w:hint="default"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4</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val="0"/>
          <w:bCs w:val="0"/>
          <w:i/>
          <w:iCs/>
          <w:sz w:val="20"/>
          <w:szCs w:val="20"/>
          <w:lang w:val="en-US" w:eastAsia="zh-CN"/>
        </w:rPr>
        <w:t xml:space="preserve">The maximum number of PRBs can be limited when TBoMS is enabled. </w:t>
      </w:r>
    </w:p>
    <w:p>
      <w:pPr>
        <w:numPr>
          <w:ilvl w:val="0"/>
          <w:numId w:val="21"/>
        </w:numPr>
        <w:bidi w:val="0"/>
        <w:ind w:left="840" w:leftChars="0" w:hanging="420" w:firstLineChars="0"/>
        <w:rPr>
          <w:rFonts w:hint="default" w:ascii="Times New Roman" w:hAnsi="Times New Roman" w:cs="Times New Roman"/>
          <w:b w:val="0"/>
          <w:bCs w:val="0"/>
          <w:i/>
          <w:iCs/>
          <w:sz w:val="20"/>
          <w:szCs w:val="20"/>
          <w:lang w:val="en-US" w:eastAsia="zh-CN"/>
        </w:rPr>
      </w:pPr>
      <w:r>
        <w:rPr>
          <w:rFonts w:hint="default" w:ascii="Times New Roman" w:hAnsi="Times New Roman" w:cs="Times New Roman"/>
          <w:b w:val="0"/>
          <w:bCs w:val="0"/>
          <w:i/>
          <w:iCs/>
          <w:sz w:val="20"/>
          <w:szCs w:val="20"/>
          <w:lang w:val="en-US" w:eastAsia="zh-CN"/>
        </w:rPr>
        <w:t xml:space="preserve"> FFS how to determine the maximum number of PRBs. </w:t>
      </w:r>
    </w:p>
    <w:bookmarkEnd w:id="17"/>
    <w:p>
      <w:pPr>
        <w:pStyle w:val="3"/>
        <w:ind w:left="0" w:firstLine="0"/>
        <w:rPr>
          <w:rFonts w:hint="default" w:ascii="Arial" w:hAnsi="Arial" w:cs="Arial"/>
        </w:rPr>
      </w:pPr>
      <w:r>
        <w:rPr>
          <w:rFonts w:hint="default" w:ascii="Arial" w:hAnsi="Arial" w:cs="Arial"/>
          <w:lang w:val="en-US" w:eastAsia="zh-CN"/>
        </w:rPr>
        <w:t>RV determination,TOT and RM for TBoMS</w:t>
      </w:r>
    </w:p>
    <w:p>
      <w:pPr>
        <w:numPr>
          <w:ilvl w:val="-1"/>
          <w:numId w:val="0"/>
        </w:numPr>
        <w:ind w:left="0" w:firstLine="0"/>
        <w:rPr>
          <w:rFonts w:hint="default" w:eastAsia="宋体"/>
          <w:szCs w:val="20"/>
          <w:lang w:val="en-US" w:eastAsia="zh-CN"/>
        </w:rPr>
      </w:pPr>
      <w:r>
        <w:rPr>
          <w:szCs w:val="20"/>
        </w:rPr>
        <w:t xml:space="preserve">The structure of TBoMS will be according to only one of these two options </w:t>
      </w:r>
      <w:r>
        <w:rPr>
          <w:rFonts w:hint="eastAsia"/>
          <w:szCs w:val="20"/>
          <w:lang w:val="en-US" w:eastAsia="zh-CN"/>
        </w:rPr>
        <w:t>that have been agreed in RAN1#105e:</w:t>
      </w:r>
    </w:p>
    <w:p>
      <w:pPr>
        <w:pStyle w:val="114"/>
        <w:numPr>
          <w:ilvl w:val="1"/>
          <w:numId w:val="12"/>
        </w:numPr>
        <w:overflowPunct/>
        <w:autoSpaceDE/>
        <w:autoSpaceDN/>
        <w:adjustRightInd/>
        <w:spacing w:after="0" w:line="257" w:lineRule="auto"/>
        <w:ind w:left="1434" w:hanging="357"/>
        <w:jc w:val="both"/>
        <w:textAlignment w:val="auto"/>
      </w:pPr>
      <w:r>
        <w:t xml:space="preserve">Option 3, if a design based on single RV is adopted. </w:t>
      </w:r>
    </w:p>
    <w:p>
      <w:pPr>
        <w:pStyle w:val="114"/>
        <w:numPr>
          <w:ilvl w:val="1"/>
          <w:numId w:val="12"/>
        </w:numPr>
        <w:overflowPunct/>
        <w:autoSpaceDE/>
        <w:autoSpaceDN/>
        <w:adjustRightInd/>
        <w:spacing w:after="0" w:line="257" w:lineRule="auto"/>
        <w:ind w:left="1434" w:hanging="357"/>
        <w:jc w:val="both"/>
        <w:textAlignment w:val="auto"/>
      </w:pPr>
      <w:r>
        <w:t xml:space="preserve">Option 4, if a design based on different RVs is adopted. </w:t>
      </w:r>
    </w:p>
    <w:p>
      <w:pPr>
        <w:pStyle w:val="3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main differen</w:t>
      </w:r>
      <w:r>
        <w:rPr>
          <w:rFonts w:hint="eastAsia" w:cs="Times New Roman"/>
          <w:sz w:val="20"/>
          <w:szCs w:val="20"/>
          <w:lang w:val="en-US" w:eastAsia="zh-CN"/>
        </w:rPr>
        <w:t>ce</w:t>
      </w:r>
      <w:r>
        <w:rPr>
          <w:rFonts w:hint="default" w:ascii="Times New Roman" w:hAnsi="Times New Roman" w:cs="Times New Roman"/>
          <w:sz w:val="20"/>
          <w:szCs w:val="20"/>
          <w:lang w:val="en-US" w:eastAsia="zh-CN"/>
        </w:rPr>
        <w:t xml:space="preserve"> between Option </w:t>
      </w:r>
      <w:r>
        <w:rPr>
          <w:rFonts w:hint="eastAsia" w:cs="Times New Roman"/>
          <w:sz w:val="20"/>
          <w:szCs w:val="20"/>
          <w:lang w:val="en-US" w:eastAsia="zh-CN"/>
        </w:rPr>
        <w:t>3</w:t>
      </w:r>
      <w:r>
        <w:rPr>
          <w:rFonts w:hint="default" w:ascii="Times New Roman" w:hAnsi="Times New Roman" w:cs="Times New Roman"/>
          <w:sz w:val="20"/>
          <w:szCs w:val="20"/>
          <w:lang w:val="en-US" w:eastAsia="zh-CN"/>
        </w:rPr>
        <w:t xml:space="preserve"> and Option </w:t>
      </w:r>
      <w:r>
        <w:rPr>
          <w:rFonts w:hint="eastAsia" w:cs="Times New Roman"/>
          <w:sz w:val="20"/>
          <w:szCs w:val="20"/>
          <w:lang w:val="en-US" w:eastAsia="zh-CN"/>
        </w:rPr>
        <w:t>4</w:t>
      </w:r>
      <w:r>
        <w:rPr>
          <w:rFonts w:hint="default" w:ascii="Times New Roman" w:hAnsi="Times New Roman" w:cs="Times New Roman"/>
          <w:sz w:val="20"/>
          <w:szCs w:val="20"/>
          <w:lang w:val="en-US" w:eastAsia="zh-CN"/>
        </w:rPr>
        <w:t xml:space="preserve"> is whether a single RV or different RVs is used for</w:t>
      </w:r>
      <w:r>
        <w:rPr>
          <w:rFonts w:hint="eastAsia" w:cs="Times New Roman"/>
          <w:sz w:val="20"/>
          <w:szCs w:val="20"/>
          <w:lang w:val="en-US" w:eastAsia="zh-CN"/>
        </w:rPr>
        <w:t xml:space="preserve"> the </w:t>
      </w:r>
      <w:r>
        <w:rPr>
          <w:rFonts w:hint="default" w:ascii="Times New Roman" w:hAnsi="Times New Roman" w:cs="Times New Roman"/>
          <w:sz w:val="20"/>
          <w:szCs w:val="20"/>
          <w:lang w:val="en-US" w:eastAsia="zh-CN"/>
        </w:rPr>
        <w:t>TOT</w:t>
      </w:r>
      <w:r>
        <w:rPr>
          <w:rFonts w:hint="eastAsia" w:cs="Times New Roman"/>
          <w:sz w:val="20"/>
          <w:szCs w:val="20"/>
          <w:lang w:val="en-US" w:eastAsia="zh-CN"/>
        </w:rPr>
        <w:t>s/slots within TBoMS.</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T</w:t>
      </w:r>
      <w:r>
        <w:rPr>
          <w:rFonts w:hint="default" w:ascii="Times New Roman" w:hAnsi="Times New Roman" w:cs="Times New Roman"/>
          <w:sz w:val="20"/>
          <w:szCs w:val="20"/>
          <w:lang w:val="en-US" w:eastAsia="zh-CN"/>
        </w:rPr>
        <w:t xml:space="preserve">o compare the performance of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two schemes, </w:t>
      </w:r>
      <w:r>
        <w:rPr>
          <w:rFonts w:hint="eastAsia" w:cs="Times New Roman"/>
          <w:sz w:val="20"/>
          <w:szCs w:val="20"/>
          <w:lang w:val="en-US" w:eastAsia="zh-CN"/>
        </w:rPr>
        <w:t xml:space="preserve">simulation evaluations are performed assuming a TBoMS with 8 slots. In the evaluation, TDD configuration with </w:t>
      </w:r>
      <w:r>
        <w:rPr>
          <w:rFonts w:hint="default" w:ascii="Times New Roman" w:hAnsi="Times New Roman" w:cs="Times New Roman"/>
          <w:sz w:val="20"/>
          <w:szCs w:val="20"/>
          <w:lang w:val="en-US" w:eastAsia="zh-CN"/>
        </w:rPr>
        <w:t>‘DDDSUDD</w:t>
      </w:r>
      <w:r>
        <w:rPr>
          <w:rFonts w:hint="eastAsia" w:cs="Times New Roman"/>
          <w:sz w:val="20"/>
          <w:szCs w:val="20"/>
          <w:lang w:val="en-US" w:eastAsia="zh-CN"/>
        </w:rPr>
        <w:t>SU</w:t>
      </w:r>
      <w:r>
        <w:rPr>
          <w:rFonts w:hint="default" w:ascii="Times New Roman" w:hAnsi="Times New Roman" w:cs="Times New Roman"/>
          <w:sz w:val="20"/>
          <w:szCs w:val="20"/>
          <w:lang w:val="en-US" w:eastAsia="zh-CN"/>
        </w:rPr>
        <w:t>U’</w:t>
      </w:r>
      <w:r>
        <w:rPr>
          <w:rFonts w:hint="eastAsia" w:cs="Times New Roman"/>
          <w:sz w:val="20"/>
          <w:szCs w:val="20"/>
          <w:lang w:val="en-US" w:eastAsia="zh-CN"/>
        </w:rPr>
        <w:t xml:space="preserve"> is assumed and the special slots are not be used for TBoMS transmission. Thus, a TOT constitutes 1 or 2 consecutive slots under such assumptions and totally 6 TOTs are needed in the simulations. Simulation results for </w:t>
      </w:r>
      <w:r>
        <w:rPr>
          <w:rFonts w:hint="default" w:ascii="Times New Roman" w:hAnsi="Times New Roman" w:cs="Times New Roman"/>
          <w:sz w:val="20"/>
          <w:szCs w:val="20"/>
          <w:lang w:val="en-US" w:eastAsia="zh-CN"/>
        </w:rPr>
        <w:t>U</w:t>
      </w:r>
      <w:r>
        <w:rPr>
          <w:rFonts w:hint="eastAsia" w:cs="Times New Roman"/>
          <w:sz w:val="20"/>
          <w:szCs w:val="20"/>
          <w:lang w:val="en-US" w:eastAsia="zh-CN"/>
        </w:rPr>
        <w:t>M</w:t>
      </w:r>
      <w:r>
        <w:rPr>
          <w:rFonts w:hint="default" w:ascii="Times New Roman" w:hAnsi="Times New Roman" w:cs="Times New Roman"/>
          <w:sz w:val="20"/>
          <w:szCs w:val="20"/>
          <w:lang w:val="en-US" w:eastAsia="zh-CN"/>
        </w:rPr>
        <w:t>a</w:t>
      </w:r>
      <w:r>
        <w:rPr>
          <w:rFonts w:hint="eastAsia" w:cs="Times New Roman"/>
          <w:sz w:val="20"/>
          <w:szCs w:val="20"/>
          <w:lang w:val="en-US" w:eastAsia="zh-CN"/>
        </w:rPr>
        <w:t xml:space="preserve"> and </w:t>
      </w:r>
      <w:r>
        <w:rPr>
          <w:rFonts w:hint="default" w:ascii="Times New Roman" w:hAnsi="Times New Roman" w:cs="Times New Roman"/>
          <w:sz w:val="20"/>
          <w:szCs w:val="20"/>
          <w:lang w:val="en-US" w:eastAsia="zh-CN"/>
        </w:rPr>
        <w:t>R</w:t>
      </w:r>
      <w:r>
        <w:rPr>
          <w:rFonts w:hint="eastAsia" w:cs="Times New Roman"/>
          <w:sz w:val="20"/>
          <w:szCs w:val="20"/>
          <w:lang w:val="en-US" w:eastAsia="zh-CN"/>
        </w:rPr>
        <w:t>M</w:t>
      </w:r>
      <w:r>
        <w:rPr>
          <w:rFonts w:hint="default" w:ascii="Times New Roman" w:hAnsi="Times New Roman" w:cs="Times New Roman"/>
          <w:sz w:val="20"/>
          <w:szCs w:val="20"/>
          <w:lang w:val="en-US" w:eastAsia="zh-CN"/>
        </w:rPr>
        <w:t>a scenario</w:t>
      </w:r>
      <w:r>
        <w:rPr>
          <w:rFonts w:hint="eastAsia" w:cs="Times New Roman"/>
          <w:sz w:val="20"/>
          <w:szCs w:val="20"/>
          <w:lang w:val="en-US" w:eastAsia="zh-CN"/>
        </w:rPr>
        <w:t xml:space="preserve"> are provided in Figure 1 and Figure 2 respectively. For single RV case, RV#0 is mapped </w:t>
      </w:r>
      <w:r>
        <w:rPr>
          <w:rFonts w:hint="default" w:ascii="Times New Roman" w:hAnsi="Times New Roman" w:cs="Times New Roman"/>
          <w:sz w:val="20"/>
          <w:szCs w:val="20"/>
          <w:lang w:val="en-US" w:eastAsia="zh-CN"/>
        </w:rPr>
        <w:t>continuous</w:t>
      </w:r>
      <w:r>
        <w:rPr>
          <w:rFonts w:hint="eastAsia" w:cs="Times New Roman"/>
          <w:sz w:val="20"/>
          <w:szCs w:val="20"/>
          <w:lang w:val="en-US" w:eastAsia="zh-CN"/>
        </w:rPr>
        <w:t>ly</w:t>
      </w:r>
      <w:r>
        <w:rPr>
          <w:rFonts w:hint="default" w:ascii="Times New Roman" w:hAnsi="Times New Roman" w:cs="Times New Roman"/>
          <w:sz w:val="20"/>
          <w:szCs w:val="20"/>
          <w:lang w:val="en-US" w:eastAsia="zh-CN"/>
        </w:rPr>
        <w:t xml:space="preserve"> to </w:t>
      </w:r>
      <w:r>
        <w:rPr>
          <w:rFonts w:hint="eastAsia" w:cs="Times New Roman"/>
          <w:sz w:val="20"/>
          <w:szCs w:val="20"/>
          <w:lang w:val="en-US" w:eastAsia="zh-CN"/>
        </w:rPr>
        <w:t xml:space="preserve">the 6 TOTs which include </w:t>
      </w:r>
      <w:r>
        <w:rPr>
          <w:rFonts w:hint="default" w:ascii="Times New Roman" w:hAnsi="Times New Roman" w:cs="Times New Roman"/>
          <w:sz w:val="20"/>
          <w:szCs w:val="20"/>
          <w:lang w:val="en-US" w:eastAsia="zh-CN"/>
        </w:rPr>
        <w:t xml:space="preserve">8 </w:t>
      </w:r>
      <w:r>
        <w:rPr>
          <w:rFonts w:hint="eastAsia" w:cs="Times New Roman"/>
          <w:sz w:val="20"/>
          <w:szCs w:val="20"/>
          <w:lang w:val="en-US" w:eastAsia="zh-CN"/>
        </w:rPr>
        <w:t xml:space="preserve">available </w:t>
      </w:r>
      <w:r>
        <w:rPr>
          <w:rFonts w:hint="default" w:ascii="Times New Roman" w:hAnsi="Times New Roman" w:cs="Times New Roman"/>
          <w:sz w:val="20"/>
          <w:szCs w:val="20"/>
          <w:lang w:val="en-US" w:eastAsia="zh-CN"/>
        </w:rPr>
        <w:t>UL slots</w:t>
      </w:r>
      <w:r>
        <w:rPr>
          <w:rFonts w:hint="eastAsia" w:cs="Times New Roman"/>
          <w:sz w:val="20"/>
          <w:szCs w:val="20"/>
          <w:lang w:val="en-US" w:eastAsia="zh-CN"/>
        </w:rPr>
        <w:t xml:space="preserve">. For different RVs, RV sequence [0, 2, 3, 1] is used for RV cycling per TOT and per slot. More detailed </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eastAsia="zh-CN"/>
        </w:rPr>
        <w:t>imulation assumption</w:t>
      </w:r>
      <w:r>
        <w:rPr>
          <w:rFonts w:hint="eastAsia" w:cs="Times New Roman"/>
          <w:sz w:val="20"/>
          <w:szCs w:val="20"/>
          <w:lang w:val="en-US" w:eastAsia="zh-CN"/>
        </w:rPr>
        <w:t>s</w:t>
      </w:r>
      <w:r>
        <w:rPr>
          <w:rFonts w:hint="default" w:ascii="Times New Roman" w:hAnsi="Times New Roman" w:cs="Times New Roman"/>
          <w:sz w:val="20"/>
          <w:szCs w:val="20"/>
          <w:lang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eastAsia="zh-CN"/>
        </w:rPr>
        <w:t xml:space="preserve"> </w:t>
      </w:r>
      <w:r>
        <w:rPr>
          <w:rFonts w:hint="eastAsia" w:cs="Times New Roman"/>
          <w:sz w:val="20"/>
          <w:szCs w:val="20"/>
          <w:lang w:val="en-US" w:eastAsia="zh-CN"/>
        </w:rPr>
        <w:t xml:space="preserve">given </w:t>
      </w:r>
      <w:r>
        <w:rPr>
          <w:rFonts w:hint="default" w:ascii="Times New Roman" w:hAnsi="Times New Roman" w:cs="Times New Roman"/>
          <w:sz w:val="20"/>
          <w:szCs w:val="20"/>
          <w:lang w:eastAsia="zh-CN"/>
        </w:rPr>
        <w:t>in the Appendix.</w:t>
      </w:r>
    </w:p>
    <w:p>
      <w:pPr>
        <w:numPr>
          <w:ilvl w:val="-1"/>
          <w:numId w:val="0"/>
        </w:numPr>
        <w:bidi w:val="0"/>
        <w:ind w:left="0" w:leftChars="0" w:firstLine="0" w:firstLineChars="0"/>
        <w:jc w:val="center"/>
      </w:pPr>
      <w:r>
        <w:drawing>
          <wp:inline distT="0" distB="0" distL="114300" distR="114300">
            <wp:extent cx="4966335" cy="2623820"/>
            <wp:effectExtent l="4445" t="4445" r="20320" b="19685"/>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1"/>
          <w:numId w:val="0"/>
        </w:numPr>
        <w:bidi w:val="0"/>
        <w:ind w:left="0" w:leftChars="0" w:firstLine="0" w:firstLineChars="0"/>
        <w:jc w:val="center"/>
        <w:rPr>
          <w:rFonts w:hint="default"/>
          <w:lang w:val="en-US"/>
        </w:rPr>
      </w:pPr>
      <w:r>
        <w:rPr>
          <w:rFonts w:hint="default" w:ascii="Times New Roman" w:hAnsi="Times New Roman" w:cs="Times New Roman"/>
          <w:lang w:val="en-US" w:eastAsia="zh-CN"/>
        </w:rPr>
        <w:t xml:space="preserve">Figure 1. </w:t>
      </w:r>
      <w:r>
        <w:rPr>
          <w:rFonts w:hint="eastAsia" w:cs="Times New Roman"/>
          <w:lang w:val="en-US" w:eastAsia="zh-CN"/>
        </w:rPr>
        <w:t>S</w:t>
      </w:r>
      <w:r>
        <w:rPr>
          <w:rFonts w:hint="default" w:ascii="Times New Roman" w:hAnsi="Times New Roman" w:cs="Times New Roman"/>
          <w:lang w:val="en-US" w:eastAsia="zh-CN"/>
        </w:rPr>
        <w:t xml:space="preserve">ingle RV vs RV cycling for TBoMS transmission with </w:t>
      </w:r>
      <w:r>
        <w:rPr>
          <w:rFonts w:hint="eastAsia" w:cs="Times New Roman"/>
          <w:lang w:val="en-US" w:eastAsia="zh-CN"/>
        </w:rPr>
        <w:t>6 TOT</w:t>
      </w:r>
      <w:r>
        <w:rPr>
          <w:rFonts w:hint="default" w:ascii="Times New Roman" w:hAnsi="Times New Roman" w:cs="Times New Roman"/>
          <w:lang w:val="en-US" w:eastAsia="zh-CN"/>
        </w:rPr>
        <w:t>s</w:t>
      </w:r>
      <w:r>
        <w:rPr>
          <w:rFonts w:hint="eastAsia" w:cs="Times New Roman"/>
          <w:lang w:val="en-US" w:eastAsia="zh-CN"/>
        </w:rPr>
        <w:t xml:space="preserve"> in UMa scenario</w:t>
      </w:r>
    </w:p>
    <w:p>
      <w:pPr>
        <w:numPr>
          <w:ilvl w:val="-1"/>
          <w:numId w:val="0"/>
        </w:numPr>
        <w:bidi w:val="0"/>
        <w:ind w:left="0" w:leftChars="0" w:firstLine="0" w:firstLineChars="0"/>
        <w:jc w:val="center"/>
        <w:rPr>
          <w:rFonts w:hint="default" w:ascii="Times New Roman" w:hAnsi="Times New Roman" w:cs="Times New Roman"/>
        </w:rPr>
      </w:pPr>
      <w:r>
        <w:drawing>
          <wp:inline distT="0" distB="0" distL="114300" distR="114300">
            <wp:extent cx="5120640" cy="2577465"/>
            <wp:effectExtent l="4445" t="4445" r="18415" b="889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1"/>
          <w:numId w:val="0"/>
        </w:numPr>
        <w:bidi w:val="0"/>
        <w:ind w:left="0" w:leftChars="0" w:firstLine="0" w:firstLineChars="0"/>
        <w:jc w:val="center"/>
        <w:rPr>
          <w:rFonts w:hint="default" w:cs="Times New Roman"/>
          <w:lang w:val="en-US" w:eastAsia="zh-CN"/>
        </w:rPr>
      </w:pPr>
      <w:r>
        <w:rPr>
          <w:rFonts w:hint="default" w:ascii="Times New Roman" w:hAnsi="Times New Roman" w:cs="Times New Roman"/>
          <w:lang w:val="en-US" w:eastAsia="zh-CN"/>
        </w:rPr>
        <w:t xml:space="preserve">Figure </w:t>
      </w:r>
      <w:r>
        <w:rPr>
          <w:rFonts w:hint="eastAsia" w:cs="Times New Roman"/>
          <w:lang w:val="en-US" w:eastAsia="zh-CN"/>
        </w:rPr>
        <w:t>2</w:t>
      </w:r>
      <w:r>
        <w:rPr>
          <w:rFonts w:hint="default" w:ascii="Times New Roman" w:hAnsi="Times New Roman" w:cs="Times New Roman"/>
          <w:lang w:val="en-US" w:eastAsia="zh-CN"/>
        </w:rPr>
        <w:t xml:space="preserve">. </w:t>
      </w:r>
      <w:r>
        <w:rPr>
          <w:rFonts w:hint="eastAsia" w:cs="Times New Roman"/>
          <w:lang w:val="en-US" w:eastAsia="zh-CN"/>
        </w:rPr>
        <w:t>S</w:t>
      </w:r>
      <w:r>
        <w:rPr>
          <w:rFonts w:hint="default" w:ascii="Times New Roman" w:hAnsi="Times New Roman" w:cs="Times New Roman"/>
          <w:lang w:val="en-US" w:eastAsia="zh-CN"/>
        </w:rPr>
        <w:t>ingle RV vs RV cycling for TBoMS transmission with</w:t>
      </w:r>
      <w:r>
        <w:rPr>
          <w:rFonts w:hint="eastAsia" w:cs="Times New Roman"/>
          <w:lang w:val="en-US" w:eastAsia="zh-CN"/>
        </w:rPr>
        <w:t xml:space="preserve"> 6 TOTs in RMa scenario</w:t>
      </w:r>
    </w:p>
    <w:p>
      <w:pPr>
        <w:numPr>
          <w:ilvl w:val="-1"/>
          <w:numId w:val="0"/>
        </w:numPr>
        <w:bidi w:val="0"/>
        <w:ind w:left="0" w:leftChars="0" w:firstLine="0" w:firstLineChars="0"/>
        <w:jc w:val="both"/>
        <w:rPr>
          <w:rFonts w:hint="default" w:cs="Times New Roman"/>
          <w:color w:val="auto"/>
          <w:highlight w:val="none"/>
          <w:lang w:val="en-US" w:eastAsia="zh-CN"/>
        </w:rPr>
      </w:pPr>
      <w:r>
        <w:rPr>
          <w:rFonts w:hint="default" w:ascii="Times New Roman" w:hAnsi="Times New Roman" w:cs="Times New Roman"/>
          <w:color w:val="auto"/>
          <w:highlight w:val="none"/>
          <w:lang w:val="en-US" w:eastAsia="zh-CN"/>
        </w:rPr>
        <w:t xml:space="preserve">As can be observed in </w:t>
      </w:r>
      <w:r>
        <w:rPr>
          <w:rFonts w:hint="eastAsia" w:cs="Times New Roman"/>
          <w:color w:val="auto"/>
          <w:highlight w:val="none"/>
          <w:lang w:val="en-US" w:eastAsia="zh-CN"/>
        </w:rPr>
        <w:t>F</w:t>
      </w:r>
      <w:r>
        <w:rPr>
          <w:rFonts w:hint="default" w:ascii="Times New Roman" w:hAnsi="Times New Roman" w:cs="Times New Roman"/>
          <w:color w:val="auto"/>
          <w:highlight w:val="none"/>
          <w:lang w:val="en-US" w:eastAsia="zh-CN"/>
        </w:rPr>
        <w:t>igure 1,</w:t>
      </w:r>
      <w:bookmarkStart w:id="18" w:name="OLE_LINK7"/>
      <w:r>
        <w:rPr>
          <w:rFonts w:hint="eastAsia" w:cs="Times New Roman"/>
          <w:color w:val="auto"/>
          <w:highlight w:val="none"/>
          <w:lang w:val="en-US" w:eastAsia="zh-CN"/>
        </w:rPr>
        <w:t xml:space="preserve"> i</w:t>
      </w:r>
      <w:bookmarkEnd w:id="18"/>
      <w:r>
        <w:rPr>
          <w:rFonts w:hint="default" w:ascii="Times New Roman" w:hAnsi="Times New Roman" w:cs="Times New Roman"/>
          <w:color w:val="auto"/>
          <w:highlight w:val="none"/>
          <w:lang w:val="en-US" w:eastAsia="zh-CN"/>
        </w:rPr>
        <w:t>n Uma eMBB scenario,</w:t>
      </w:r>
      <w:r>
        <w:rPr>
          <w:rFonts w:hint="eastAsia" w:cs="Times New Roman"/>
          <w:color w:val="auto"/>
          <w:highlight w:val="none"/>
          <w:lang w:val="en-US" w:eastAsia="zh-CN"/>
        </w:rPr>
        <w:t xml:space="preserve"> where the TBS is relative large, TBoMS with different RVs cycling among slots cannot be successfully decoded since </w:t>
      </w:r>
      <w:r>
        <w:rPr>
          <w:rFonts w:hint="default" w:ascii="Times New Roman" w:hAnsi="Times New Roman" w:cs="Times New Roman"/>
          <w:color w:val="auto"/>
          <w:highlight w:val="none"/>
          <w:lang w:val="en-US" w:eastAsia="zh-CN"/>
        </w:rPr>
        <w:t xml:space="preserve">the number of systematic bits of LDPC coding is </w:t>
      </w:r>
      <w:r>
        <w:rPr>
          <w:rFonts w:hint="eastAsia" w:cs="Times New Roman"/>
          <w:color w:val="auto"/>
          <w:highlight w:val="none"/>
          <w:lang w:val="en-US" w:eastAsia="zh-CN"/>
        </w:rPr>
        <w:t xml:space="preserve">too </w:t>
      </w:r>
      <w:r>
        <w:rPr>
          <w:rFonts w:hint="default" w:ascii="Times New Roman" w:hAnsi="Times New Roman" w:cs="Times New Roman"/>
          <w:color w:val="auto"/>
          <w:highlight w:val="none"/>
          <w:lang w:val="en-US" w:eastAsia="zh-CN"/>
        </w:rPr>
        <w:t>large</w:t>
      </w:r>
      <w:r>
        <w:rPr>
          <w:rFonts w:hint="eastAsia" w:cs="Times New Roman"/>
          <w:color w:val="auto"/>
          <w:highlight w:val="none"/>
          <w:lang w:val="en-US" w:eastAsia="zh-CN"/>
        </w:rPr>
        <w:t xml:space="preserve"> to be fully mapped. In addition, using a single RV#0 for TBoMS can achieve better performance than different RVs cycling per TOT and per slot. As can be observed in Figure 2, in Rma eMBB scenario, about 0.85 and 1.25dB gain can be achieved by using a single RV than RV cycling for TBoMS transmission per TOT and per slot respectively.</w:t>
      </w:r>
    </w:p>
    <w:p>
      <w:pPr>
        <w:numPr>
          <w:ilvl w:val="-1"/>
          <w:numId w:val="0"/>
        </w:numPr>
        <w:bidi w:val="0"/>
        <w:ind w:left="0" w:leftChars="0" w:firstLine="0" w:firstLineChars="0"/>
        <w:jc w:val="both"/>
        <w:rPr>
          <w:rFonts w:hint="eastAsia" w:cs="Times New Roman"/>
          <w:i/>
          <w:iCs/>
          <w:color w:val="auto"/>
          <w:lang w:val="en-US" w:eastAsia="zh-CN"/>
        </w:rPr>
      </w:pPr>
      <w:bookmarkStart w:id="19" w:name="OLE_LINK15"/>
      <w:r>
        <w:rPr>
          <w:rFonts w:hint="default" w:ascii="Times New Roman" w:hAnsi="Times New Roman" w:cs="Times New Roman"/>
          <w:b/>
          <w:bCs/>
          <w:i/>
          <w:iCs/>
          <w:color w:val="auto"/>
          <w:lang w:val="en-US" w:eastAsia="zh-CN"/>
        </w:rPr>
        <w:t>Observation 1:</w:t>
      </w:r>
      <w:r>
        <w:rPr>
          <w:rFonts w:hint="default" w:ascii="Times New Roman" w:hAnsi="Times New Roman" w:cs="Times New Roman"/>
          <w:i/>
          <w:iCs/>
          <w:color w:val="auto"/>
          <w:lang w:val="en-US" w:eastAsia="zh-CN"/>
        </w:rPr>
        <w:t xml:space="preserve"> </w:t>
      </w:r>
      <w:r>
        <w:rPr>
          <w:rFonts w:hint="eastAsia" w:cs="Times New Roman"/>
          <w:i/>
          <w:iCs/>
          <w:color w:val="auto"/>
          <w:lang w:val="en-US" w:eastAsia="zh-CN"/>
        </w:rPr>
        <w:t xml:space="preserve">For TBoMS without repetition, compared to use different RVs cycling among TOTs , using a single RV can achieve better performance under different scenarios. </w:t>
      </w:r>
    </w:p>
    <w:p>
      <w:pPr>
        <w:numPr>
          <w:ilvl w:val="-1"/>
          <w:numId w:val="0"/>
        </w:numPr>
        <w:bidi w:val="0"/>
        <w:ind w:left="0" w:leftChars="0" w:firstLine="0" w:firstLineChars="0"/>
        <w:jc w:val="both"/>
        <w:rPr>
          <w:rFonts w:hint="default" w:ascii="Times New Roman" w:hAnsi="Times New Roman" w:cs="Times New Roman"/>
          <w:i/>
          <w:iCs/>
          <w:color w:val="auto"/>
          <w:lang w:val="en-US" w:eastAsia="zh-CN"/>
        </w:rPr>
      </w:pPr>
      <w:r>
        <w:rPr>
          <w:rFonts w:hint="default" w:ascii="Times New Roman" w:hAnsi="Times New Roman" w:cs="Times New Roman"/>
          <w:b/>
          <w:bCs/>
          <w:i/>
          <w:iCs/>
          <w:color w:val="auto"/>
          <w:lang w:val="en-US" w:eastAsia="zh-CN"/>
        </w:rPr>
        <w:t xml:space="preserve">Observation </w:t>
      </w:r>
      <w:r>
        <w:rPr>
          <w:rFonts w:hint="eastAsia" w:cs="Times New Roman"/>
          <w:b/>
          <w:bCs/>
          <w:i/>
          <w:iCs/>
          <w:color w:val="auto"/>
          <w:lang w:val="en-US" w:eastAsia="zh-CN"/>
        </w:rPr>
        <w:t>2</w:t>
      </w:r>
      <w:r>
        <w:rPr>
          <w:rFonts w:hint="default" w:ascii="Times New Roman" w:hAnsi="Times New Roman" w:cs="Times New Roman"/>
          <w:b/>
          <w:bCs/>
          <w:i/>
          <w:iCs/>
          <w:color w:val="auto"/>
          <w:lang w:val="en-US" w:eastAsia="zh-CN"/>
        </w:rPr>
        <w:t>:</w:t>
      </w:r>
      <w:r>
        <w:rPr>
          <w:rFonts w:hint="default" w:ascii="Times New Roman" w:hAnsi="Times New Roman" w:cs="Times New Roman"/>
          <w:i/>
          <w:iCs/>
          <w:color w:val="auto"/>
          <w:lang w:val="en-US" w:eastAsia="zh-CN"/>
        </w:rPr>
        <w:t xml:space="preserve"> </w:t>
      </w:r>
      <w:r>
        <w:rPr>
          <w:rFonts w:hint="eastAsia" w:cs="Times New Roman"/>
          <w:i/>
          <w:iCs/>
          <w:color w:val="auto"/>
          <w:lang w:val="en-US" w:eastAsia="zh-CN"/>
        </w:rPr>
        <w:t xml:space="preserve">For a given TBS, </w:t>
      </w:r>
      <w:bookmarkStart w:id="20" w:name="OLE_LINK23"/>
      <w:r>
        <w:rPr>
          <w:rFonts w:hint="eastAsia" w:cs="Times New Roman"/>
          <w:i/>
          <w:iCs/>
          <w:color w:val="auto"/>
          <w:lang w:val="en-US" w:eastAsia="zh-CN"/>
        </w:rPr>
        <w:t>it is more likely that systematic bits of LDPC coding cannot be fully mapped within one slot in case of using different RVs cycling for TBoMS without repetition</w:t>
      </w:r>
      <w:bookmarkEnd w:id="20"/>
      <w:r>
        <w:rPr>
          <w:rFonts w:hint="eastAsia" w:cs="Times New Roman"/>
          <w:i/>
          <w:iCs/>
          <w:color w:val="auto"/>
          <w:lang w:val="en-US" w:eastAsia="zh-CN"/>
        </w:rPr>
        <w:t>, which may cause decoding failure.</w:t>
      </w:r>
    </w:p>
    <w:bookmarkEnd w:id="19"/>
    <w:p>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164" w:afterLines="60" w:line="240" w:lineRule="auto"/>
        <w:ind w:left="0" w:leftChars="0" w:firstLine="0" w:firstLineChars="0"/>
        <w:jc w:val="both"/>
        <w:textAlignment w:val="baseline"/>
        <w:rPr>
          <w:rFonts w:hint="eastAsia" w:cs="Times New Roman"/>
          <w:i/>
          <w:iCs/>
          <w:lang w:val="en-US" w:eastAsia="zh-CN"/>
        </w:rPr>
      </w:pPr>
      <w:r>
        <w:rPr>
          <w:rFonts w:hint="default" w:ascii="Times New Roman" w:hAnsi="Times New Roman" w:cs="Times New Roman"/>
          <w:b/>
          <w:bCs/>
          <w:i/>
          <w:iCs/>
          <w:lang w:val="en-US" w:eastAsia="zh-CN"/>
        </w:rPr>
        <w:t xml:space="preserve">Proposal </w:t>
      </w:r>
      <w:r>
        <w:rPr>
          <w:rFonts w:hint="eastAsia" w:cs="Times New Roman"/>
          <w:b/>
          <w:bCs/>
          <w:i/>
          <w:iCs/>
          <w:lang w:val="en-US" w:eastAsia="zh-CN"/>
        </w:rPr>
        <w:t>5</w:t>
      </w:r>
      <w:r>
        <w:rPr>
          <w:rFonts w:hint="default" w:ascii="Times New Roman" w:hAnsi="Times New Roman" w:cs="Times New Roman"/>
          <w:b/>
          <w:bCs/>
          <w:i/>
          <w:iCs/>
          <w:lang w:val="en-US" w:eastAsia="zh-CN"/>
        </w:rPr>
        <w:t>:</w:t>
      </w:r>
      <w:r>
        <w:rPr>
          <w:rFonts w:hint="default" w:ascii="Times New Roman" w:hAnsi="Times New Roman" w:cs="Times New Roman"/>
          <w:i/>
          <w:iCs/>
          <w:lang w:val="en-US" w:eastAsia="zh-CN"/>
        </w:rPr>
        <w:t xml:space="preserve"> </w:t>
      </w:r>
      <w:r>
        <w:rPr>
          <w:rFonts w:hint="eastAsia" w:cs="Times New Roman"/>
          <w:i/>
          <w:iCs/>
          <w:lang w:val="en-US" w:eastAsia="zh-CN"/>
        </w:rPr>
        <w:t>Option 3 should be supported for TBoMS.</w:t>
      </w:r>
      <w:bookmarkStart w:id="21" w:name="OLE_LINK33"/>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164" w:afterLines="60" w:line="240" w:lineRule="auto"/>
        <w:ind w:left="0" w:leftChars="0" w:firstLine="0" w:firstLineChars="0"/>
        <w:jc w:val="both"/>
        <w:textAlignment w:val="baseline"/>
        <w:rPr>
          <w:rFonts w:hint="eastAsia" w:cs="Times New Roman"/>
          <w:i/>
          <w:iCs/>
          <w:lang w:val="en-US" w:eastAsia="zh-CN"/>
        </w:rPr>
      </w:pPr>
      <w:r>
        <w:rPr>
          <w:rFonts w:hint="eastAsia" w:cs="Times New Roman"/>
          <w:b/>
          <w:bCs/>
          <w:i/>
          <w:iCs/>
          <w:lang w:val="en-US" w:eastAsia="zh-CN"/>
        </w:rPr>
        <w:t>Proposal 6:</w:t>
      </w:r>
      <w:r>
        <w:rPr>
          <w:rFonts w:hint="eastAsia" w:cs="Times New Roman"/>
          <w:i/>
          <w:iCs/>
          <w:lang w:val="en-US" w:eastAsia="zh-CN"/>
        </w:rPr>
        <w:t xml:space="preserve"> </w:t>
      </w:r>
      <w:r>
        <w:rPr>
          <w:i/>
          <w:iCs/>
          <w:lang w:val="en-US"/>
        </w:rPr>
        <w:t>Rate matching is performed continuously across all the allocated slots/TOTs for TBoMS</w:t>
      </w:r>
      <w:r>
        <w:rPr>
          <w:rFonts w:hint="eastAsia"/>
          <w:i/>
          <w:iCs/>
          <w:lang w:val="en-US" w:eastAsia="zh-CN"/>
        </w:rPr>
        <w:t>.</w:t>
      </w:r>
    </w:p>
    <w:p>
      <w:pPr>
        <w:numPr>
          <w:ilvl w:val="-1"/>
          <w:numId w:val="0"/>
        </w:numPr>
        <w:bidi w:val="0"/>
        <w:spacing w:after="0" w:line="252" w:lineRule="auto"/>
        <w:ind w:left="0" w:leftChars="0" w:firstLine="0" w:firstLineChars="0"/>
        <w:jc w:val="both"/>
        <w:rPr>
          <w:rFonts w:hint="eastAsia"/>
          <w:lang w:val="en-US" w:eastAsia="zh-CN"/>
        </w:rPr>
      </w:pPr>
      <w:r>
        <w:rPr>
          <w:rFonts w:hint="default" w:ascii="Times New Roman" w:hAnsi="Times New Roman" w:cs="Times New Roman"/>
          <w:b w:val="0"/>
          <w:bCs w:val="0"/>
          <w:i w:val="0"/>
          <w:iCs w:val="0"/>
          <w:sz w:val="20"/>
          <w:szCs w:val="20"/>
          <w:lang w:val="en-US" w:eastAsia="zh-CN"/>
        </w:rPr>
        <w:t xml:space="preserve">In </w:t>
      </w:r>
      <w:r>
        <w:rPr>
          <w:rFonts w:hint="eastAsia" w:cs="Times New Roman"/>
          <w:b w:val="0"/>
          <w:bCs w:val="0"/>
          <w:i w:val="0"/>
          <w:iCs w:val="0"/>
          <w:sz w:val="20"/>
          <w:szCs w:val="20"/>
          <w:lang w:val="en-US" w:eastAsia="zh-CN"/>
        </w:rPr>
        <w:t>RAN1#</w:t>
      </w:r>
      <w:r>
        <w:rPr>
          <w:rFonts w:hint="default" w:ascii="Times New Roman" w:hAnsi="Times New Roman" w:cs="Times New Roman"/>
          <w:b w:val="0"/>
          <w:bCs w:val="0"/>
          <w:i w:val="0"/>
          <w:iCs w:val="0"/>
          <w:sz w:val="20"/>
          <w:szCs w:val="20"/>
          <w:lang w:val="en-US" w:eastAsia="zh-CN"/>
        </w:rPr>
        <w:t>10</w:t>
      </w:r>
      <w:r>
        <w:rPr>
          <w:rFonts w:hint="eastAsia" w:cs="Times New Roman"/>
          <w:b w:val="0"/>
          <w:bCs w:val="0"/>
          <w:i w:val="0"/>
          <w:iCs w:val="0"/>
          <w:sz w:val="20"/>
          <w:szCs w:val="20"/>
          <w:lang w:val="en-US" w:eastAsia="zh-CN"/>
        </w:rPr>
        <w:t>5</w:t>
      </w:r>
      <w:r>
        <w:rPr>
          <w:rFonts w:hint="default" w:ascii="Times New Roman" w:hAnsi="Times New Roman" w:cs="Times New Roman"/>
          <w:b w:val="0"/>
          <w:bCs w:val="0"/>
          <w:i w:val="0"/>
          <w:iCs w:val="0"/>
          <w:sz w:val="20"/>
          <w:szCs w:val="20"/>
          <w:lang w:val="en-US" w:eastAsia="zh-CN"/>
        </w:rPr>
        <w:t>-e</w:t>
      </w:r>
      <w:r>
        <w:rPr>
          <w:rFonts w:hint="eastAsia" w:cs="Times New Roman"/>
          <w:b w:val="0"/>
          <w:bCs w:val="0"/>
          <w:i w:val="0"/>
          <w:iCs w:val="0"/>
          <w:sz w:val="20"/>
          <w:szCs w:val="20"/>
          <w:lang w:val="en-US" w:eastAsia="zh-CN"/>
        </w:rPr>
        <w:t>, a working assumption of t</w:t>
      </w:r>
      <w:r>
        <w:rPr>
          <w:rFonts w:hint="default" w:ascii="Times New Roman" w:hAnsi="Times New Roman" w:cs="Times New Roman"/>
          <w:color w:val="000000"/>
          <w:szCs w:val="20"/>
          <w:lang w:eastAsia="zh-CN"/>
        </w:rPr>
        <w:t xml:space="preserve">he concept of transmission occasion for TBoMS (TOT) </w:t>
      </w:r>
      <w:r>
        <w:rPr>
          <w:rFonts w:hint="eastAsia" w:cs="Times New Roman"/>
          <w:color w:val="000000"/>
          <w:szCs w:val="20"/>
          <w:lang w:val="en-US" w:eastAsia="zh-CN"/>
        </w:rPr>
        <w:t xml:space="preserve">which includes one or more consecutive slots has been achieved, </w:t>
      </w:r>
      <w:r>
        <w:rPr>
          <w:rFonts w:hint="default" w:ascii="Times New Roman" w:hAnsi="Times New Roman" w:cs="Times New Roman"/>
          <w:color w:val="000000"/>
          <w:szCs w:val="20"/>
          <w:lang w:eastAsia="zh-CN"/>
        </w:rPr>
        <w:t xml:space="preserve">where a TOT is constituted of time domain resources which </w:t>
      </w:r>
      <w:r>
        <w:rPr>
          <w:rFonts w:hint="default" w:ascii="Times New Roman" w:hAnsi="Times New Roman" w:cs="Times New Roman"/>
          <w:szCs w:val="20"/>
          <w:lang w:eastAsia="zh-CN"/>
        </w:rPr>
        <w:t>may or may not</w:t>
      </w:r>
      <w:r>
        <w:rPr>
          <w:rFonts w:hint="default" w:ascii="Times New Roman" w:hAnsi="Times New Roman" w:cs="Times New Roman"/>
          <w:color w:val="000000"/>
          <w:szCs w:val="20"/>
          <w:lang w:eastAsia="zh-CN"/>
        </w:rPr>
        <w:t xml:space="preserve"> span multiple slots</w:t>
      </w:r>
      <w:r>
        <w:rPr>
          <w:rFonts w:hint="eastAsia" w:cs="Times New Roman"/>
          <w:color w:val="000000"/>
          <w:szCs w:val="20"/>
          <w:lang w:val="en-US" w:eastAsia="zh-CN"/>
        </w:rPr>
        <w:t xml:space="preserve">. Whether the concept of TOT should be specified and could </w:t>
      </w:r>
      <w:r>
        <w:rPr>
          <w:lang w:val="en-US"/>
        </w:rPr>
        <w:t>be used for designing aspects related to signal generation</w:t>
      </w:r>
      <w:r>
        <w:rPr>
          <w:rFonts w:hint="eastAsia"/>
          <w:lang w:val="en-US" w:eastAsia="zh-CN"/>
        </w:rPr>
        <w:t xml:space="preserve"> or not are FFS</w:t>
      </w:r>
      <w:r>
        <w:rPr>
          <w:lang w:val="en-US"/>
        </w:rPr>
        <w:t>.</w:t>
      </w:r>
      <w:r>
        <w:rPr>
          <w:rFonts w:hint="eastAsia" w:cs="Times New Roman"/>
          <w:color w:val="000000"/>
          <w:szCs w:val="20"/>
          <w:lang w:val="en-US" w:eastAsia="zh-CN"/>
        </w:rPr>
        <w:t xml:space="preserve"> In our views, the mainly motivation of defining TOT is to facilitate the discussion progress and there is not obvious other motivation to specify this concept. </w:t>
      </w:r>
      <w:r>
        <w:rPr>
          <w:rFonts w:hint="eastAsia"/>
          <w:lang w:val="en-US" w:eastAsia="zh-CN"/>
        </w:rPr>
        <w:t xml:space="preserve">Some companies proposed that the TOT could be used </w:t>
      </w:r>
      <w:r>
        <w:rPr>
          <w:lang w:val="en-US"/>
        </w:rPr>
        <w:t>for designing aspects related to signal generation</w:t>
      </w:r>
      <w:r>
        <w:rPr>
          <w:rFonts w:hint="eastAsia"/>
          <w:lang w:val="en-US" w:eastAsia="zh-CN"/>
        </w:rPr>
        <w:t xml:space="preserve">, such as RM and power control. However, </w:t>
      </w:r>
      <w:bookmarkStart w:id="22" w:name="OLE_LINK11"/>
      <w:r>
        <w:rPr>
          <w:rFonts w:hint="eastAsia"/>
          <w:lang w:val="en-US" w:eastAsia="zh-CN"/>
        </w:rPr>
        <w:t>as shown in Figure 1 and Figure 2, worse performance</w:t>
      </w:r>
      <w:bookmarkEnd w:id="22"/>
      <w:r>
        <w:rPr>
          <w:rFonts w:hint="eastAsia"/>
          <w:lang w:val="en-US" w:eastAsia="zh-CN"/>
        </w:rPr>
        <w:t xml:space="preserve"> is observed if the RM for TBoMS is based on TOT due to the number of </w:t>
      </w:r>
      <w:bookmarkStart w:id="23" w:name="OLE_LINK5"/>
      <w:r>
        <w:rPr>
          <w:rFonts w:hint="eastAsia"/>
          <w:lang w:val="en-US" w:eastAsia="zh-CN"/>
        </w:rPr>
        <w:t>systematic</w:t>
      </w:r>
      <w:bookmarkEnd w:id="23"/>
      <w:r>
        <w:rPr>
          <w:rFonts w:hint="eastAsia"/>
          <w:lang w:val="en-US" w:eastAsia="zh-CN"/>
        </w:rPr>
        <w:t xml:space="preserve"> bits of LDPC coding will be not fully mapped within a TOT. M</w:t>
      </w:r>
      <w:r>
        <w:rPr>
          <w:rFonts w:hint="default" w:ascii="Times New Roman" w:hAnsi="Times New Roman" w:eastAsia="宋体" w:cs="Times New Roman"/>
          <w:kern w:val="0"/>
          <w:sz w:val="20"/>
          <w:szCs w:val="20"/>
          <w:lang w:val="en-US" w:eastAsia="zh-CN"/>
        </w:rPr>
        <w:t>ore spec</w:t>
      </w:r>
      <w:r>
        <w:rPr>
          <w:rFonts w:hint="default" w:ascii="Times New Roman" w:hAnsi="Times New Roman" w:cs="Times New Roman"/>
          <w:kern w:val="0"/>
          <w:sz w:val="20"/>
          <w:szCs w:val="20"/>
          <w:lang w:val="en-US" w:eastAsia="zh-CN"/>
        </w:rPr>
        <w:t>ification</w:t>
      </w:r>
      <w:r>
        <w:rPr>
          <w:rFonts w:hint="default" w:ascii="Times New Roman" w:hAnsi="Times New Roman" w:eastAsia="宋体" w:cs="Times New Roman"/>
          <w:kern w:val="0"/>
          <w:sz w:val="20"/>
          <w:szCs w:val="20"/>
          <w:lang w:val="en-US" w:eastAsia="zh-CN"/>
        </w:rPr>
        <w:t xml:space="preserve"> </w:t>
      </w:r>
      <w:r>
        <w:rPr>
          <w:rFonts w:hint="default" w:ascii="Times New Roman" w:hAnsi="Times New Roman" w:cs="Times New Roman"/>
          <w:kern w:val="0"/>
          <w:sz w:val="20"/>
          <w:szCs w:val="20"/>
          <w:lang w:val="en-US" w:eastAsia="zh-CN"/>
        </w:rPr>
        <w:t>efforts</w:t>
      </w:r>
      <w:r>
        <w:rPr>
          <w:rFonts w:hint="eastAsia"/>
          <w:lang w:val="en-US" w:eastAsia="zh-CN"/>
        </w:rPr>
        <w:t xml:space="preserve"> will be needed if transmission power of TBoMS is determined based on TOT. For instance, when the number of CBs within a TOT is not integer, a non-integer scaling factor k for transmission power determination need to be introduced. As a result, we have the following proposal. </w:t>
      </w:r>
    </w:p>
    <w:p>
      <w:pPr>
        <w:numPr>
          <w:ilvl w:val="-1"/>
          <w:numId w:val="0"/>
        </w:numPr>
        <w:bidi w:val="0"/>
        <w:spacing w:after="0" w:line="252" w:lineRule="auto"/>
        <w:ind w:left="0" w:leftChars="0" w:firstLine="0" w:firstLineChars="0"/>
        <w:jc w:val="both"/>
        <w:rPr>
          <w:rFonts w:hint="eastAsia" w:cs="Times New Roman"/>
          <w:color w:val="000000"/>
          <w:szCs w:val="20"/>
          <w:lang w:val="en-US" w:eastAsia="zh-CN"/>
        </w:rPr>
      </w:pPr>
      <w:r>
        <w:rPr>
          <w:rFonts w:hint="eastAsia"/>
          <w:lang w:val="en-US" w:eastAsia="zh-CN"/>
        </w:rPr>
        <w:t xml:space="preserve"> </w:t>
      </w:r>
      <w:r>
        <w:rPr>
          <w:rFonts w:hint="eastAsia" w:cs="Times New Roman"/>
          <w:color w:val="000000"/>
          <w:szCs w:val="20"/>
          <w:lang w:val="en-US" w:eastAsia="zh-CN"/>
        </w:rPr>
        <w:t xml:space="preserve"> </w:t>
      </w:r>
    </w:p>
    <w:p>
      <w:pPr>
        <w:numPr>
          <w:ilvl w:val="-1"/>
          <w:numId w:val="0"/>
        </w:numPr>
        <w:bidi w:val="0"/>
        <w:spacing w:after="0" w:line="252" w:lineRule="auto"/>
        <w:ind w:left="0" w:leftChars="0" w:firstLine="0" w:firstLineChars="0"/>
        <w:jc w:val="both"/>
        <w:rPr>
          <w:rFonts w:hint="eastAsia"/>
          <w:i/>
          <w:iCs/>
          <w:szCs w:val="20"/>
          <w:lang w:val="en-US" w:eastAsia="zh-CN"/>
        </w:rPr>
      </w:pPr>
      <w:bookmarkStart w:id="24" w:name="OLE_LINK8"/>
      <w:r>
        <w:rPr>
          <w:rFonts w:hint="eastAsia" w:cs="Times New Roman"/>
          <w:b/>
          <w:bCs/>
          <w:i/>
          <w:iCs/>
          <w:color w:val="000000"/>
          <w:szCs w:val="20"/>
          <w:lang w:val="en-US" w:eastAsia="zh-CN"/>
        </w:rPr>
        <w:t>Proposal 7</w:t>
      </w:r>
      <w:r>
        <w:rPr>
          <w:rFonts w:hint="eastAsia" w:cs="Times New Roman"/>
          <w:i/>
          <w:iCs/>
          <w:color w:val="000000"/>
          <w:szCs w:val="20"/>
          <w:lang w:val="en-US" w:eastAsia="zh-CN"/>
        </w:rPr>
        <w:t xml:space="preserve">: </w:t>
      </w:r>
      <w:bookmarkStart w:id="25" w:name="OLE_LINK12"/>
      <w:bookmarkStart w:id="26" w:name="OLE_LINK13"/>
      <w:r>
        <w:rPr>
          <w:rFonts w:hint="eastAsia" w:cs="Times New Roman"/>
          <w:i/>
          <w:iCs/>
          <w:color w:val="000000"/>
          <w:szCs w:val="20"/>
          <w:lang w:val="en-US" w:eastAsia="zh-CN"/>
        </w:rPr>
        <w:t>Confirm</w:t>
      </w:r>
      <w:bookmarkEnd w:id="25"/>
      <w:r>
        <w:rPr>
          <w:rFonts w:hint="eastAsia" w:cs="Times New Roman"/>
          <w:i/>
          <w:iCs/>
          <w:color w:val="000000"/>
          <w:szCs w:val="20"/>
          <w:lang w:val="en-US" w:eastAsia="zh-CN"/>
        </w:rPr>
        <w:t>ing</w:t>
      </w:r>
      <w:bookmarkEnd w:id="26"/>
      <w:r>
        <w:rPr>
          <w:rFonts w:hint="eastAsia" w:cs="Times New Roman"/>
          <w:i/>
          <w:iCs/>
          <w:color w:val="000000"/>
          <w:szCs w:val="20"/>
          <w:lang w:val="en-US" w:eastAsia="zh-CN"/>
        </w:rPr>
        <w:t xml:space="preserve"> the WA of a</w:t>
      </w:r>
      <w:r>
        <w:rPr>
          <w:i/>
          <w:iCs/>
          <w:szCs w:val="20"/>
          <w:lang w:val="en-US"/>
        </w:rPr>
        <w:t xml:space="preserve"> transmission occasion for TBoMS (TOT) is constituted of at least one slot or multiple consecutive physical slots for UL transmission</w:t>
      </w:r>
      <w:r>
        <w:rPr>
          <w:rFonts w:hint="eastAsia"/>
          <w:i/>
          <w:iCs/>
          <w:szCs w:val="20"/>
          <w:lang w:val="en-US" w:eastAsia="zh-CN"/>
        </w:rPr>
        <w:t>.</w:t>
      </w:r>
    </w:p>
    <w:p>
      <w:pPr>
        <w:numPr>
          <w:ilvl w:val="0"/>
          <w:numId w:val="22"/>
        </w:numPr>
        <w:bidi w:val="0"/>
        <w:spacing w:after="0" w:line="252" w:lineRule="auto"/>
        <w:ind w:left="840" w:leftChars="0" w:hanging="420" w:firstLineChars="0"/>
        <w:jc w:val="both"/>
        <w:rPr>
          <w:rFonts w:hint="eastAsia" w:cs="Times New Roman"/>
          <w:i/>
          <w:iCs/>
          <w:lang w:val="en-US" w:eastAsia="zh-CN"/>
        </w:rPr>
      </w:pPr>
      <w:r>
        <w:rPr>
          <w:rFonts w:hint="eastAsia" w:cs="Times New Roman"/>
          <w:i/>
          <w:iCs/>
          <w:lang w:val="en-US" w:eastAsia="zh-CN"/>
        </w:rPr>
        <w:t>No need to specify the concept of TOT.</w:t>
      </w:r>
    </w:p>
    <w:p>
      <w:pPr>
        <w:numPr>
          <w:ilvl w:val="0"/>
          <w:numId w:val="22"/>
        </w:numPr>
        <w:bidi w:val="0"/>
        <w:spacing w:after="0" w:line="252" w:lineRule="auto"/>
        <w:ind w:left="840" w:leftChars="0" w:hanging="420" w:firstLineChars="0"/>
        <w:jc w:val="both"/>
        <w:rPr>
          <w:rFonts w:hint="default" w:cs="Times New Roman"/>
          <w:i/>
          <w:iCs/>
          <w:lang w:val="en-US" w:eastAsia="zh-CN"/>
        </w:rPr>
      </w:pPr>
      <w:r>
        <w:rPr>
          <w:rFonts w:hint="eastAsia"/>
          <w:i/>
          <w:iCs/>
          <w:lang w:val="en-US" w:eastAsia="zh-CN"/>
        </w:rPr>
        <w:t>T</w:t>
      </w:r>
      <w:r>
        <w:rPr>
          <w:i/>
          <w:iCs/>
          <w:lang w:val="en-US"/>
        </w:rPr>
        <w:t>he concept of TOT will be</w:t>
      </w:r>
      <w:r>
        <w:rPr>
          <w:rFonts w:hint="eastAsia"/>
          <w:i/>
          <w:iCs/>
          <w:lang w:val="en-US" w:eastAsia="zh-CN"/>
        </w:rPr>
        <w:t xml:space="preserve"> not</w:t>
      </w:r>
      <w:r>
        <w:rPr>
          <w:i/>
          <w:iCs/>
          <w:lang w:val="en-US"/>
        </w:rPr>
        <w:t xml:space="preserve"> used for designing aspects related to signal generation</w:t>
      </w:r>
      <w:r>
        <w:rPr>
          <w:rFonts w:hint="eastAsia"/>
          <w:i/>
          <w:iCs/>
          <w:lang w:val="en-US" w:eastAsia="zh-CN"/>
        </w:rPr>
        <w:t>.</w:t>
      </w:r>
    </w:p>
    <w:bookmarkEnd w:id="21"/>
    <w:bookmarkEnd w:id="24"/>
    <w:p>
      <w:pPr>
        <w:pStyle w:val="3"/>
        <w:ind w:left="0" w:firstLine="0"/>
        <w:rPr>
          <w:rFonts w:hint="default" w:ascii="Arial" w:hAnsi="Arial" w:cs="Arial"/>
        </w:rPr>
      </w:pPr>
      <w:bookmarkStart w:id="27" w:name="OLE_LINK3"/>
      <w:r>
        <w:rPr>
          <w:rFonts w:hint="default" w:ascii="Arial" w:hAnsi="Arial" w:cs="Arial"/>
          <w:lang w:val="en-US" w:eastAsia="zh-CN"/>
        </w:rPr>
        <w:t xml:space="preserve">TBS determination </w:t>
      </w:r>
    </w:p>
    <w:bookmarkEnd w:id="27"/>
    <w:p>
      <w:pPr>
        <w:numPr>
          <w:ilvl w:val="0"/>
          <w:numId w:val="17"/>
        </w:numPr>
        <w:ind w:left="420" w:hanging="420"/>
        <w:rPr>
          <w:rFonts w:hint="default" w:ascii="Times New Roman" w:hAnsi="Times New Roman" w:cs="Times New Roman"/>
          <w:sz w:val="20"/>
          <w:szCs w:val="20"/>
        </w:rPr>
      </w:pPr>
      <w:bookmarkStart w:id="28" w:name="OLE_LINK6"/>
      <w:r>
        <w:rPr>
          <w:rFonts w:hint="default" w:ascii="Times New Roman" w:hAnsi="Times New Roman" w:cs="Times New Roman"/>
          <w:b/>
          <w:bCs/>
          <w:i/>
          <w:iCs/>
          <w:sz w:val="22"/>
          <w:szCs w:val="22"/>
        </w:rPr>
        <w:t>N</w:t>
      </w:r>
      <w:r>
        <w:rPr>
          <w:rFonts w:hint="default" w:ascii="Times New Roman" w:hAnsi="Times New Roman" w:cs="Times New Roman"/>
          <w:b/>
          <w:bCs/>
          <w:sz w:val="22"/>
          <w:szCs w:val="22"/>
          <w:vertAlign w:val="subscript"/>
        </w:rPr>
        <w:t>Info</w:t>
      </w:r>
      <w:r>
        <w:rPr>
          <w:rFonts w:hint="default" w:ascii="Times New Roman" w:hAnsi="Times New Roman" w:cs="Times New Roman"/>
          <w:b/>
          <w:bCs/>
          <w:sz w:val="22"/>
          <w:szCs w:val="22"/>
          <w:lang w:val="en-US" w:eastAsia="zh-CN"/>
        </w:rPr>
        <w:t xml:space="preserve"> determination for TBoMS</w:t>
      </w:r>
      <w:bookmarkEnd w:id="28"/>
    </w:p>
    <w:p>
      <w:pPr>
        <w:rPr>
          <w:rFonts w:hint="default" w:ascii="Times New Roman" w:hAnsi="Times New Roman" w:eastAsia="宋体" w:cs="Times New Roman"/>
          <w:kern w:val="0"/>
          <w:sz w:val="20"/>
          <w:szCs w:val="20"/>
          <w:lang w:val="en-US" w:eastAsia="zh-CN"/>
        </w:rPr>
      </w:pPr>
      <w:bookmarkStart w:id="29" w:name="OLE_LINK34"/>
      <w:r>
        <w:rPr>
          <w:rStyle w:val="56"/>
          <w:rFonts w:hint="eastAsia" w:cs="Times New Roman"/>
          <w:i w:val="0"/>
          <w:iCs w:val="0"/>
          <w:sz w:val="20"/>
          <w:szCs w:val="20"/>
          <w:lang w:val="en-US" w:eastAsia="zh-CN"/>
        </w:rPr>
        <w:t xml:space="preserve">It has been agreed that the </w:t>
      </w:r>
      <w:bookmarkStart w:id="30" w:name="OLE_LINK21"/>
      <w:r>
        <w:rPr>
          <w:rFonts w:hint="default" w:ascii="Times New Roman" w:hAnsi="Times New Roman" w:cs="Times New Roman"/>
          <w:i/>
          <w:iCs/>
          <w:sz w:val="20"/>
          <w:szCs w:val="20"/>
        </w:rPr>
        <w:t>N</w:t>
      </w:r>
      <w:r>
        <w:rPr>
          <w:rFonts w:hint="default" w:ascii="Times New Roman" w:hAnsi="Times New Roman" w:cs="Times New Roman"/>
          <w:sz w:val="20"/>
          <w:szCs w:val="20"/>
          <w:vertAlign w:val="subscript"/>
        </w:rPr>
        <w:t>Info</w:t>
      </w:r>
      <w:bookmarkEnd w:id="30"/>
      <w:r>
        <w:rPr>
          <w:rStyle w:val="56"/>
          <w:rFonts w:hint="eastAsia" w:cs="Times New Roman"/>
          <w:i w:val="0"/>
          <w:iCs w:val="0"/>
          <w:sz w:val="20"/>
          <w:szCs w:val="20"/>
          <w:lang w:val="en-US" w:eastAsia="zh-CN"/>
        </w:rPr>
        <w:t xml:space="preserve"> for TBoMS calculation is based on the number of REs determined in the first L symbols over which the TBoMS transmission is allocated and scaled by </w:t>
      </w:r>
      <w:r>
        <w:rPr>
          <w:rFonts w:hint="default" w:ascii="Times New Roman" w:hAnsi="Times New Roman" w:cs="Times New Roman"/>
          <w:sz w:val="20"/>
          <w:szCs w:val="20"/>
        </w:rPr>
        <w:t>K≥1</w:t>
      </w:r>
      <w:r>
        <w:rPr>
          <w:rFonts w:hint="eastAsia" w:cs="Times New Roman"/>
          <w:sz w:val="20"/>
          <w:szCs w:val="20"/>
          <w:lang w:val="en-US" w:eastAsia="zh-CN"/>
        </w:rPr>
        <w:t xml:space="preserve">. </w:t>
      </w:r>
      <w:r>
        <w:rPr>
          <w:rStyle w:val="56"/>
          <w:rFonts w:hint="eastAsia" w:eastAsia="宋体" w:cs="Times New Roman"/>
          <w:i w:val="0"/>
          <w:iCs w:val="0"/>
          <w:sz w:val="20"/>
          <w:szCs w:val="20"/>
          <w:lang w:val="en-US" w:eastAsia="zh-CN"/>
        </w:rPr>
        <w:t>As discussed in section 2.1,</w:t>
      </w:r>
      <w:r>
        <w:rPr>
          <w:rStyle w:val="56"/>
          <w:rFonts w:hint="eastAsia" w:cs="Times New Roman"/>
          <w:i w:val="0"/>
          <w:iCs w:val="0"/>
          <w:sz w:val="20"/>
          <w:szCs w:val="20"/>
          <w:lang w:val="en-US" w:eastAsia="zh-CN"/>
        </w:rPr>
        <w:t xml:space="preserve"> n</w:t>
      </w:r>
      <w:r>
        <w:rPr>
          <w:rFonts w:hint="eastAsia" w:cs="Times New Roman"/>
          <w:i w:val="0"/>
          <w:iCs w:val="0"/>
          <w:sz w:val="20"/>
          <w:szCs w:val="20"/>
          <w:lang w:val="en-US" w:eastAsia="zh-CN"/>
        </w:rPr>
        <w:t xml:space="preserve">o specific optimization for the use of special slot in TDD should be considered. </w:t>
      </w:r>
      <w:r>
        <w:rPr>
          <w:rFonts w:hint="eastAsia" w:cs="Times New Roman"/>
          <w:kern w:val="0"/>
          <w:sz w:val="20"/>
          <w:szCs w:val="20"/>
          <w:lang w:val="en-US" w:eastAsia="zh-CN"/>
        </w:rPr>
        <w:t xml:space="preserve">In such case, the number of REs is the same in a normal UL slot and in a special slot in TDD within TBoMS if the special slot(s) in TDD is(are) used for TBoMS transmission. In addition, the number of slots for TBoMS is indicated by a column of TDRA. Naturally, the number of slots for TBoMS could be reused as scaling factor K for </w:t>
      </w:r>
      <w:bookmarkStart w:id="31" w:name="OLE_LINK39"/>
      <w:r>
        <w:rPr>
          <w:rFonts w:hint="default" w:ascii="Times New Roman" w:hAnsi="Times New Roman" w:cs="Times New Roman"/>
          <w:i/>
          <w:iCs/>
          <w:sz w:val="20"/>
          <w:szCs w:val="20"/>
        </w:rPr>
        <w:t>N</w:t>
      </w:r>
      <w:r>
        <w:rPr>
          <w:rFonts w:hint="default" w:ascii="Times New Roman" w:hAnsi="Times New Roman" w:cs="Times New Roman"/>
          <w:sz w:val="20"/>
          <w:szCs w:val="20"/>
          <w:vertAlign w:val="subscript"/>
        </w:rPr>
        <w:t>Info</w:t>
      </w:r>
      <w:bookmarkEnd w:id="31"/>
      <w:r>
        <w:rPr>
          <w:rFonts w:hint="eastAsia" w:cs="Times New Roman"/>
          <w:kern w:val="0"/>
          <w:sz w:val="20"/>
          <w:szCs w:val="20"/>
          <w:lang w:val="en-US" w:eastAsia="zh-CN"/>
        </w:rPr>
        <w:t xml:space="preserve"> calculation.  </w:t>
      </w:r>
      <w:r>
        <w:rPr>
          <w:rFonts w:hint="default" w:ascii="Times New Roman" w:hAnsi="Times New Roman" w:eastAsia="宋体" w:cs="Times New Roman"/>
          <w:kern w:val="0"/>
          <w:sz w:val="20"/>
          <w:szCs w:val="20"/>
          <w:lang w:val="en-US" w:eastAsia="zh-CN"/>
        </w:rPr>
        <w:t xml:space="preserve"> </w:t>
      </w:r>
    </w:p>
    <w:p>
      <w:pPr>
        <w:rPr>
          <w:rFonts w:hint="default" w:ascii="Times New Roman" w:hAnsi="Times New Roman" w:eastAsia="宋体" w:cs="Times New Roman"/>
          <w:b w:val="0"/>
          <w:bCs w:val="0"/>
          <w:kern w:val="0"/>
          <w:sz w:val="20"/>
          <w:szCs w:val="20"/>
          <w:lang w:val="en-US" w:eastAsia="zh-CN"/>
        </w:rPr>
      </w:pPr>
      <w:bookmarkStart w:id="32" w:name="OLE_LINK10"/>
      <w:r>
        <w:rPr>
          <w:rFonts w:hint="default" w:ascii="Times New Roman" w:hAnsi="Times New Roman" w:eastAsia="宋体" w:cs="Times New Roman"/>
          <w:b/>
          <w:bCs/>
          <w:i/>
          <w:iCs/>
          <w:kern w:val="0"/>
          <w:sz w:val="20"/>
          <w:szCs w:val="20"/>
          <w:lang w:val="en-US" w:eastAsia="zh-CN"/>
        </w:rPr>
        <w:t xml:space="preserve">Proposal </w:t>
      </w:r>
      <w:r>
        <w:rPr>
          <w:rFonts w:hint="eastAsia" w:cs="Times New Roman"/>
          <w:b/>
          <w:bCs/>
          <w:i/>
          <w:iCs/>
          <w:kern w:val="0"/>
          <w:sz w:val="20"/>
          <w:szCs w:val="20"/>
          <w:lang w:val="en-US" w:eastAsia="zh-CN"/>
        </w:rPr>
        <w:t>8</w:t>
      </w:r>
      <w:r>
        <w:rPr>
          <w:rFonts w:hint="default" w:ascii="Times New Roman" w:hAnsi="Times New Roman" w:eastAsia="宋体" w:cs="Times New Roman"/>
          <w:b/>
          <w:bCs/>
          <w:i/>
          <w:iCs/>
          <w:kern w:val="0"/>
          <w:sz w:val="20"/>
          <w:szCs w:val="20"/>
          <w:lang w:val="en-US" w:eastAsia="zh-CN"/>
        </w:rPr>
        <w:t xml:space="preserve">: </w:t>
      </w:r>
      <w:r>
        <w:rPr>
          <w:rFonts w:hint="eastAsia" w:cs="Times New Roman"/>
          <w:b w:val="0"/>
          <w:bCs w:val="0"/>
          <w:i/>
          <w:iCs/>
          <w:kern w:val="0"/>
          <w:sz w:val="20"/>
          <w:szCs w:val="20"/>
          <w:lang w:val="en-US" w:eastAsia="zh-CN"/>
        </w:rPr>
        <w:t xml:space="preserve">The number of slots for TBoMS could be reused as scaling factor K for </w:t>
      </w:r>
      <w:r>
        <w:rPr>
          <w:rFonts w:hint="default" w:ascii="Times New Roman" w:hAnsi="Times New Roman" w:cs="Times New Roman"/>
          <w:b w:val="0"/>
          <w:bCs w:val="0"/>
          <w:i/>
          <w:iCs/>
          <w:sz w:val="20"/>
          <w:szCs w:val="20"/>
        </w:rPr>
        <w:t>N</w:t>
      </w:r>
      <w:r>
        <w:rPr>
          <w:rFonts w:hint="default" w:ascii="Times New Roman" w:hAnsi="Times New Roman" w:cs="Times New Roman"/>
          <w:b w:val="0"/>
          <w:bCs w:val="0"/>
          <w:sz w:val="20"/>
          <w:szCs w:val="20"/>
          <w:vertAlign w:val="subscript"/>
        </w:rPr>
        <w:t>Info</w:t>
      </w:r>
      <w:r>
        <w:rPr>
          <w:rFonts w:hint="eastAsia" w:cs="Times New Roman"/>
          <w:b w:val="0"/>
          <w:bCs w:val="0"/>
          <w:i/>
          <w:iCs/>
          <w:kern w:val="0"/>
          <w:sz w:val="20"/>
          <w:szCs w:val="20"/>
          <w:lang w:val="en-US" w:eastAsia="zh-CN"/>
        </w:rPr>
        <w:t xml:space="preserve"> calculation.</w:t>
      </w:r>
      <w:r>
        <w:rPr>
          <w:rFonts w:hint="default" w:ascii="Times New Roman" w:hAnsi="Times New Roman" w:eastAsia="宋体" w:cs="Times New Roman"/>
          <w:b w:val="0"/>
          <w:bCs w:val="0"/>
          <w:kern w:val="0"/>
          <w:sz w:val="20"/>
          <w:szCs w:val="20"/>
          <w:lang w:val="en-US" w:eastAsia="zh-CN"/>
        </w:rPr>
        <w:t xml:space="preserve"> </w:t>
      </w:r>
    </w:p>
    <w:bookmarkEnd w:id="29"/>
    <w:bookmarkEnd w:id="32"/>
    <w:p>
      <w:pPr>
        <w:pStyle w:val="114"/>
        <w:numPr>
          <w:ilvl w:val="0"/>
          <w:numId w:val="0"/>
        </w:numPr>
        <w:spacing w:after="0"/>
        <w:rPr>
          <w:rFonts w:hint="default" w:ascii="Times New Roman" w:hAnsi="Times New Roman" w:cs="Times New Roman"/>
          <w:i/>
          <w:iCs/>
          <w:sz w:val="20"/>
          <w:szCs w:val="20"/>
          <w:lang w:val="en-US" w:eastAsia="zh-CN"/>
        </w:rPr>
      </w:pPr>
    </w:p>
    <w:p>
      <w:pPr>
        <w:numPr>
          <w:ilvl w:val="0"/>
          <w:numId w:val="17"/>
        </w:numPr>
        <w:ind w:left="420" w:hanging="420"/>
        <w:rPr>
          <w:rFonts w:hint="default" w:ascii="Times New Roman" w:hAnsi="Times New Roman" w:cs="Times New Roman"/>
          <w:b/>
          <w:bCs/>
          <w:i/>
          <w:iCs/>
          <w:sz w:val="22"/>
          <w:szCs w:val="22"/>
          <w:lang w:val="en-US" w:eastAsia="zh-CN"/>
        </w:rPr>
      </w:pPr>
      <w:bookmarkStart w:id="33" w:name="OLE_LINK16"/>
      <w:r>
        <w:rPr>
          <w:rFonts w:hint="default" w:ascii="Times New Roman" w:hAnsi="Times New Roman" w:cs="Times New Roman"/>
          <w:b/>
          <w:bCs/>
          <w:sz w:val="22"/>
          <w:szCs w:val="22"/>
          <w:lang w:val="en-US" w:eastAsia="zh-CN"/>
        </w:rPr>
        <w:t>TBS limitation for TBoMS</w:t>
      </w:r>
    </w:p>
    <w:bookmarkEnd w:id="33"/>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TBoMS, </w:t>
      </w:r>
      <w:r>
        <w:rPr>
          <w:rFonts w:hint="default" w:ascii="Times New Roman" w:hAnsi="Times New Roman" w:eastAsia="宋体" w:cs="Times New Roman"/>
          <w:sz w:val="20"/>
          <w:szCs w:val="20"/>
        </w:rPr>
        <w:t>TBS</w:t>
      </w:r>
      <w:r>
        <w:rPr>
          <w:rFonts w:hint="default"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rPr>
        <w:t xml:space="preserve"> determined based on multiple slots and transmitted over multiple slots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 xml:space="preserve">It has been agreed that the maximum supported TBS for TBoMS should not exceed legacy maximum supported TBS in Rel-15/6 for the same number of layers. </w:t>
      </w:r>
      <w:bookmarkStart w:id="34" w:name="OLE_LINK46"/>
      <w:r>
        <w:rPr>
          <w:rFonts w:hint="default" w:ascii="Times New Roman" w:hAnsi="Times New Roman" w:cs="Times New Roman"/>
          <w:sz w:val="20"/>
          <w:szCs w:val="20"/>
          <w:lang w:val="en-US" w:eastAsia="zh-CN"/>
        </w:rPr>
        <w:t xml:space="preserve">A following-up question is how to limit the maximum TBS considering the number of REs could be used is K times of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legacy. </w:t>
      </w:r>
    </w:p>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One simple way is to directly limit the maximum number of PRBs as discussed in section 2.2. However, it would need some cautious discussion to determine a specific maximum value. Another approach is to limit the maximum TBS by the conditions of date rate limitations </w:t>
      </w:r>
      <w:r>
        <w:rPr>
          <w:rFonts w:hint="default" w:ascii="Times New Roman" w:hAnsi="Times New Roman" w:cs="Times New Roman"/>
          <w:i/>
          <w:iCs/>
          <w:sz w:val="20"/>
          <w:szCs w:val="20"/>
          <w:highlight w:val="none"/>
          <w:lang w:val="en-US" w:eastAsia="zh-CN"/>
        </w:rPr>
        <w:t xml:space="preserve">DataRate </w:t>
      </w:r>
      <w:r>
        <w:rPr>
          <w:rFonts w:hint="default" w:ascii="Times New Roman" w:hAnsi="Times New Roman" w:cs="Times New Roman"/>
          <w:i w:val="0"/>
          <w:iCs w:val="0"/>
          <w:sz w:val="20"/>
          <w:szCs w:val="20"/>
          <w:highlight w:val="none"/>
          <w:lang w:val="en-US" w:eastAsia="zh-CN"/>
        </w:rPr>
        <w:t>and</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i/>
          <w:iCs/>
          <w:sz w:val="20"/>
          <w:szCs w:val="20"/>
          <w:highlight w:val="none"/>
          <w:lang w:val="en-US" w:eastAsia="zh-CN"/>
        </w:rPr>
        <w:t xml:space="preserve">DataRateCC. </w:t>
      </w:r>
    </w:p>
    <w:p>
      <w:pPr>
        <w:numPr>
          <w:ilvl w:val="0"/>
          <w:numId w:val="0"/>
        </w:numPr>
        <w:rPr>
          <w:rFonts w:hint="default" w:ascii="Times New Roman" w:hAnsi="Times New Roman" w:cs="Times New Roman"/>
          <w:sz w:val="20"/>
          <w:szCs w:val="20"/>
          <w:lang w:val="en-US" w:eastAsia="zh-CN"/>
        </w:rPr>
      </w:pPr>
      <w:bookmarkStart w:id="35" w:name="OLE_LINK36"/>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9</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Th</w:t>
      </w:r>
      <w:r>
        <w:rPr>
          <w:rFonts w:hint="default" w:ascii="Times New Roman" w:hAnsi="Times New Roman" w:cs="Times New Roman"/>
          <w:i/>
          <w:iCs/>
          <w:sz w:val="20"/>
          <w:szCs w:val="20"/>
          <w:lang w:val="en-US" w:eastAsia="zh-CN"/>
        </w:rPr>
        <w:t xml:space="preserve">e maximum TBS can be limited by the conditions of date rate limitations </w:t>
      </w:r>
      <w:r>
        <w:rPr>
          <w:rFonts w:hint="default" w:ascii="Times New Roman" w:hAnsi="Times New Roman"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bookmarkEnd w:id="34"/>
    <w:bookmarkEnd w:id="35"/>
    <w:p>
      <w:pPr>
        <w:pStyle w:val="3"/>
        <w:ind w:left="0" w:firstLine="0"/>
        <w:rPr>
          <w:rFonts w:hint="default" w:ascii="Arial" w:hAnsi="Arial" w:cs="Arial"/>
          <w:lang w:val="en-US" w:eastAsia="zh-CN"/>
        </w:rPr>
      </w:pPr>
      <w:r>
        <w:rPr>
          <w:rFonts w:hint="default" w:ascii="Arial" w:hAnsi="Arial" w:cs="Arial"/>
          <w:lang w:val="en-US" w:eastAsia="zh-CN"/>
        </w:rPr>
        <w:t>UCI multiplexing on PUSCH for TB processing</w:t>
      </w:r>
    </w:p>
    <w:p>
      <w:pPr>
        <w:pStyle w:val="152"/>
        <w:keepNext w:val="0"/>
        <w:keepLines w:val="0"/>
        <w:pageBreakBefore w:val="0"/>
        <w:widowControl/>
        <w:kinsoku/>
        <w:wordWrap/>
        <w:overflowPunct/>
        <w:topLinePunct w:val="0"/>
        <w:autoSpaceDE/>
        <w:autoSpaceDN/>
        <w:bidi w:val="0"/>
        <w:adjustRightInd/>
        <w:snapToGrid/>
        <w:spacing w:after="156" w:afterLines="50"/>
        <w:ind w:left="0" w:leftChars="0" w:firstLine="0" w:firstLineChars="0"/>
        <w:textAlignment w:val="auto"/>
        <w:outlineLvl w:val="9"/>
        <w:rPr>
          <w:rFonts w:hint="default" w:ascii="Times New Roman" w:hAnsi="Times New Roman" w:cs="Times New Roman"/>
          <w:iCs/>
          <w:position w:val="-6"/>
          <w:sz w:val="20"/>
          <w:szCs w:val="20"/>
          <w:lang w:val="en-US" w:eastAsia="zh-CN"/>
        </w:rPr>
      </w:pPr>
      <w:bookmarkStart w:id="36" w:name="OLE_LINK59"/>
      <w:bookmarkStart w:id="37" w:name="OLE_LINK55"/>
      <w:r>
        <w:rPr>
          <w:rFonts w:hint="default" w:ascii="Times New Roman" w:hAnsi="Times New Roman" w:cs="Times New Roman"/>
          <w:iCs/>
          <w:position w:val="-6"/>
          <w:sz w:val="20"/>
          <w:szCs w:val="20"/>
          <w:lang w:val="en-US" w:eastAsia="zh-CN"/>
        </w:rPr>
        <w:t xml:space="preserve">When TBoMS is enabled, and UE also transmits UCI information </w:t>
      </w:r>
      <w:r>
        <w:rPr>
          <w:rFonts w:hint="eastAsia" w:cs="Times New Roman"/>
          <w:iCs/>
          <w:position w:val="-6"/>
          <w:sz w:val="20"/>
          <w:szCs w:val="20"/>
          <w:lang w:val="en-US" w:eastAsia="zh-CN"/>
        </w:rPr>
        <w:t xml:space="preserve">over </w:t>
      </w:r>
      <w:r>
        <w:rPr>
          <w:rFonts w:hint="default" w:ascii="Times New Roman" w:hAnsi="Times New Roman" w:cs="Times New Roman"/>
          <w:iCs/>
          <w:position w:val="-6"/>
          <w:sz w:val="20"/>
          <w:szCs w:val="20"/>
          <w:lang w:val="en-US" w:eastAsia="zh-CN"/>
        </w:rPr>
        <w:t xml:space="preserve">the one or more slots which overlaps with the PUSCH transmission, the UCI multiplexing rules should be studied. </w:t>
      </w:r>
    </w:p>
    <w:p>
      <w:pPr>
        <w:bidi w:val="0"/>
        <w:rPr>
          <w:rFonts w:hint="default" w:ascii="Times New Roman" w:hAnsi="Times New Roman" w:cs="Times New Roman"/>
          <w:lang w:val="en-US" w:eastAsia="zh-CN"/>
        </w:rPr>
      </w:pPr>
      <w:r>
        <w:rPr>
          <w:rFonts w:hint="default" w:ascii="Times New Roman" w:hAnsi="Times New Roman" w:cs="Times New Roman"/>
          <w:lang w:val="en-US" w:eastAsia="zh-CN"/>
        </w:rPr>
        <w:t xml:space="preserve">In Rel-15/16, when a UE would multiplex UCI on PUSCH, the first symbol of the earliest PUCCH or PUSCH among a group of overlapping PUCCHs and PUSCHs in the slot should satisfy some timeline conditions. In case of PUSCH repetition, UCI multiplexing is performed per repetition basis. In case of </w:t>
      </w:r>
      <w:r>
        <w:rPr>
          <w:rFonts w:hint="eastAsia" w:cs="Times New Roman"/>
          <w:lang w:val="en-US" w:eastAsia="zh-CN"/>
        </w:rPr>
        <w:t xml:space="preserve">PUSCH overlapping with </w:t>
      </w:r>
      <w:r>
        <w:rPr>
          <w:rFonts w:hint="default" w:ascii="Times New Roman" w:hAnsi="Times New Roman" w:cs="Times New Roman"/>
          <w:lang w:val="en-US" w:eastAsia="zh-CN"/>
        </w:rPr>
        <w:t>PUCCH repetition, the overlapping PUSCH should be dropped. Similar for TBoMS, at least the following aspects need to be further discussed.</w:t>
      </w:r>
    </w:p>
    <w:p>
      <w:pPr>
        <w:numPr>
          <w:ilvl w:val="0"/>
          <w:numId w:val="23"/>
        </w:numPr>
        <w:bidi w:val="0"/>
        <w:ind w:left="840" w:leftChars="0" w:hanging="420" w:firstLineChars="0"/>
        <w:rPr>
          <w:rFonts w:hint="default" w:ascii="Times New Roman" w:hAnsi="Times New Roman" w:cs="Times New Roman"/>
        </w:rPr>
      </w:pPr>
      <w:r>
        <w:rPr>
          <w:rFonts w:hint="default" w:ascii="Times New Roman" w:hAnsi="Times New Roman" w:cs="Times New Roman"/>
          <w:lang w:val="en-US" w:eastAsia="zh-CN"/>
        </w:rPr>
        <w:t>Whether the timeline condition for UCI multiplexing on PUSCH is based on the first slot or the overlapped slot(s) for TBoMS PUSCH</w:t>
      </w:r>
    </w:p>
    <w:p>
      <w:pPr>
        <w:numPr>
          <w:ilvl w:val="0"/>
          <w:numId w:val="23"/>
        </w:numPr>
        <w:bidi w:val="0"/>
        <w:ind w:left="84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Whether </w:t>
      </w:r>
      <w:r>
        <w:rPr>
          <w:rFonts w:hint="eastAsia" w:cs="Times New Roman"/>
          <w:lang w:val="en-US" w:eastAsia="zh-CN"/>
        </w:rPr>
        <w:t xml:space="preserve">or not </w:t>
      </w:r>
      <w:r>
        <w:rPr>
          <w:rFonts w:hint="default" w:ascii="Times New Roman" w:hAnsi="Times New Roman" w:cs="Times New Roman"/>
          <w:lang w:val="en-US" w:eastAsia="zh-CN"/>
        </w:rPr>
        <w:t xml:space="preserve">the UCI should be multiplexed only on the overlapping slots for TBoMS PUSCH. </w:t>
      </w:r>
    </w:p>
    <w:p>
      <w:pPr>
        <w:numPr>
          <w:ilvl w:val="0"/>
          <w:numId w:val="23"/>
        </w:numPr>
        <w:bidi w:val="0"/>
        <w:ind w:left="840" w:leftChars="0" w:hanging="420" w:firstLineChars="0"/>
        <w:rPr>
          <w:rFonts w:hint="default" w:ascii="Times New Roman" w:hAnsi="Times New Roman" w:cs="Times New Roman"/>
          <w:b w:val="0"/>
          <w:bCs w:val="0"/>
          <w:i w:val="0"/>
          <w:iCs w:val="0"/>
          <w:position w:val="0"/>
          <w:sz w:val="20"/>
          <w:szCs w:val="20"/>
          <w:lang w:val="en-US" w:eastAsia="zh-CN"/>
        </w:rPr>
      </w:pPr>
      <w:r>
        <w:rPr>
          <w:rFonts w:hint="default" w:ascii="Times New Roman" w:hAnsi="Times New Roman" w:cs="Times New Roman"/>
          <w:lang w:val="en-US" w:eastAsia="zh-CN"/>
        </w:rPr>
        <w:t>How to determine the number of resources for UCI multiplexing on TBoMS PUSCH.</w:t>
      </w:r>
    </w:p>
    <w:p>
      <w:pPr>
        <w:numPr>
          <w:ilvl w:val="0"/>
          <w:numId w:val="0"/>
        </w:numPr>
        <w:tabs>
          <w:tab w:val="left" w:pos="420"/>
        </w:tabs>
        <w:overflowPunct w:val="0"/>
        <w:autoSpaceDE w:val="0"/>
        <w:autoSpaceDN w:val="0"/>
        <w:bidi w:val="0"/>
        <w:adjustRightInd w:val="0"/>
        <w:snapToGrid w:val="0"/>
        <w:spacing w:after="120"/>
        <w:jc w:val="both"/>
        <w:textAlignment w:val="baseline"/>
        <w:rPr>
          <w:rFonts w:hint="default" w:ascii="Times New Roman" w:hAnsi="Times New Roman" w:cs="Times New Roman"/>
          <w:b w:val="0"/>
          <w:bCs w:val="0"/>
          <w:i w:val="0"/>
          <w:iCs w:val="0"/>
          <w:position w:val="0"/>
          <w:sz w:val="20"/>
          <w:szCs w:val="20"/>
          <w:lang w:val="en-US" w:eastAsia="zh-CN"/>
        </w:rPr>
      </w:pPr>
      <w:r>
        <w:rPr>
          <w:rFonts w:hint="eastAsia" w:cs="Times New Roman"/>
          <w:lang w:val="en-US" w:eastAsia="zh-CN"/>
        </w:rPr>
        <w:t xml:space="preserve">To minimize the specification impacts, RAN1 should aim for reusing the existing UCI multiplexing rules for PUSCH repetition type A as much as possible. </w:t>
      </w:r>
    </w:p>
    <w:p>
      <w:pPr>
        <w:pStyle w:val="152"/>
        <w:keepNext w:val="0"/>
        <w:keepLines w:val="0"/>
        <w:pageBreakBefore w:val="0"/>
        <w:widowControl/>
        <w:numPr>
          <w:ilvl w:val="0"/>
          <w:numId w:val="0"/>
        </w:numPr>
        <w:kinsoku/>
        <w:wordWrap/>
        <w:overflowPunct/>
        <w:topLinePunct w:val="0"/>
        <w:autoSpaceDE/>
        <w:autoSpaceDN/>
        <w:bidi w:val="0"/>
        <w:adjustRightInd/>
        <w:snapToGrid w:val="0"/>
        <w:spacing w:after="137" w:afterLines="50"/>
        <w:ind w:left="0" w:leftChars="0" w:firstLine="0" w:firstLineChars="0"/>
        <w:textAlignment w:val="auto"/>
        <w:outlineLvl w:val="9"/>
        <w:rPr>
          <w:rFonts w:hint="default" w:ascii="Times New Roman" w:hAnsi="Times New Roman" w:cs="Times New Roman"/>
          <w:iCs/>
          <w:position w:val="-6"/>
          <w:sz w:val="20"/>
          <w:szCs w:val="20"/>
          <w:lang w:val="en-US" w:eastAsia="zh-CN"/>
        </w:rPr>
      </w:pPr>
      <w:bookmarkStart w:id="38" w:name="OLE_LINK78"/>
      <w:bookmarkStart w:id="39" w:name="OLE_LINK19"/>
      <w:bookmarkStart w:id="40" w:name="OLE_LINK79"/>
      <w:bookmarkStart w:id="41" w:name="OLE_LINK37"/>
      <w:r>
        <w:rPr>
          <w:rFonts w:hint="default" w:ascii="Times New Roman" w:hAnsi="Times New Roman" w:cs="Times New Roman" w:eastAsiaTheme="minorEastAsia"/>
          <w:b/>
          <w:bCs/>
          <w:i/>
          <w:iCs/>
          <w:position w:val="-10"/>
          <w:sz w:val="20"/>
          <w:szCs w:val="20"/>
          <w:highlight w:val="none"/>
          <w:lang w:val="en-US" w:eastAsia="zh-CN"/>
        </w:rPr>
        <w:t xml:space="preserve">Proposal </w:t>
      </w:r>
      <w:r>
        <w:rPr>
          <w:rFonts w:hint="default" w:cs="Times New Roman" w:eastAsiaTheme="minorEastAsia"/>
          <w:b/>
          <w:bCs/>
          <w:i/>
          <w:iCs/>
          <w:position w:val="-10"/>
          <w:sz w:val="20"/>
          <w:szCs w:val="20"/>
          <w:highlight w:val="none"/>
          <w:lang w:val="en-US" w:eastAsia="zh-CN"/>
        </w:rPr>
        <w:t>10</w:t>
      </w:r>
      <w:r>
        <w:rPr>
          <w:rFonts w:hint="default" w:ascii="Times New Roman" w:hAnsi="Times New Roman" w:cs="Times New Roman" w:eastAsiaTheme="minorEastAsia"/>
          <w:b/>
          <w:bCs/>
          <w:i/>
          <w:iCs/>
          <w:position w:val="-10"/>
          <w:sz w:val="20"/>
          <w:szCs w:val="20"/>
          <w:highlight w:val="none"/>
          <w:lang w:val="en-US" w:eastAsia="zh-CN"/>
        </w:rPr>
        <w:t>:</w:t>
      </w:r>
      <w:r>
        <w:rPr>
          <w:rFonts w:hint="default" w:ascii="Times New Roman" w:hAnsi="Times New Roman" w:cs="Times New Roman" w:eastAsiaTheme="minorEastAsia"/>
          <w:b w:val="0"/>
          <w:bCs w:val="0"/>
          <w:i/>
          <w:iCs/>
          <w:position w:val="-10"/>
          <w:sz w:val="20"/>
          <w:szCs w:val="20"/>
          <w:highlight w:val="none"/>
          <w:lang w:val="en-US" w:eastAsia="zh-CN"/>
        </w:rPr>
        <w:t xml:space="preserve"> Further discuss UCI multiplexing rules for TBoMS</w:t>
      </w:r>
      <w:r>
        <w:rPr>
          <w:rFonts w:hint="default" w:cs="Times New Roman" w:eastAsiaTheme="minorEastAsia"/>
          <w:b w:val="0"/>
          <w:bCs w:val="0"/>
          <w:i/>
          <w:iCs/>
          <w:position w:val="-10"/>
          <w:sz w:val="20"/>
          <w:szCs w:val="20"/>
          <w:highlight w:val="none"/>
          <w:lang w:val="en-US" w:eastAsia="zh-CN"/>
        </w:rPr>
        <w:t xml:space="preserve"> with aiming for reusing</w:t>
      </w:r>
      <w:r>
        <w:rPr>
          <w:rFonts w:hint="eastAsia" w:cs="Times New Roman" w:eastAsiaTheme="minorEastAsia"/>
          <w:b w:val="0"/>
          <w:bCs w:val="0"/>
          <w:i/>
          <w:iCs/>
          <w:position w:val="-10"/>
          <w:sz w:val="20"/>
          <w:szCs w:val="20"/>
          <w:highlight w:val="none"/>
          <w:lang w:val="en-US" w:eastAsia="zh-CN"/>
        </w:rPr>
        <w:t xml:space="preserve"> </w:t>
      </w:r>
      <w:r>
        <w:rPr>
          <w:rFonts w:hint="default" w:cs="Times New Roman" w:eastAsiaTheme="minorEastAsia"/>
          <w:i/>
          <w:iCs/>
          <w:position w:val="-10"/>
          <w:highlight w:val="none"/>
          <w:lang w:val="en-US" w:eastAsia="zh-CN"/>
        </w:rPr>
        <w:t xml:space="preserve">existing UCI multiplexing rules for PUSCH repetition type A as much as possible. </w:t>
      </w:r>
      <w:bookmarkEnd w:id="38"/>
      <w:bookmarkEnd w:id="39"/>
      <w:bookmarkEnd w:id="40"/>
    </w:p>
    <w:bookmarkEnd w:id="36"/>
    <w:bookmarkEnd w:id="37"/>
    <w:bookmarkEnd w:id="41"/>
    <w:p>
      <w:pPr>
        <w:pStyle w:val="3"/>
        <w:ind w:left="0" w:firstLine="0"/>
        <w:rPr>
          <w:rFonts w:hint="default" w:ascii="Arial" w:hAnsi="Arial" w:cs="Arial"/>
          <w:lang w:val="en-US" w:eastAsia="zh-CN"/>
        </w:rPr>
      </w:pPr>
      <w:r>
        <w:rPr>
          <w:rFonts w:hint="default" w:ascii="Arial" w:hAnsi="Arial" w:cs="Arial"/>
          <w:lang w:val="en-US" w:eastAsia="zh-CN"/>
        </w:rPr>
        <w:t>Power control determination</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Rel-15/16, the PUSCH transmission power for a PUSCH transmission occasion depends on the total number of REs for the PUSCH with excluding DMRS and PTRS REs . </w:t>
      </w:r>
    </w:p>
    <w:p>
      <w:pPr>
        <w:rPr>
          <w:rFonts w:hint="default" w:ascii="Times New Roman" w:hAnsi="Times New Roman" w:cs="Times New Roman"/>
          <w:iCs/>
          <w:position w:val="-6"/>
          <w:sz w:val="20"/>
          <w:szCs w:val="20"/>
          <w:lang w:val="en-US" w:eastAsia="zh-CN"/>
        </w:rPr>
      </w:pPr>
      <w:r>
        <w:rPr>
          <w:rFonts w:hint="default" w:ascii="Times New Roman" w:hAnsi="Times New Roman" w:cs="Times New Roman"/>
          <w:iCs/>
          <w:position w:val="-6"/>
          <w:sz w:val="20"/>
          <w:szCs w:val="20"/>
          <w:lang w:val="en-US" w:eastAsia="zh-CN"/>
        </w:rPr>
        <w:t xml:space="preserve">When TBoMS is enabled, the TBS is determination based on multiple slots for TB processing. Similarly, the PUSCH transmission power determination should also be based on the total number of REs within </w:t>
      </w:r>
      <w:r>
        <w:rPr>
          <w:rFonts w:hint="eastAsia" w:cs="Times New Roman"/>
          <w:iCs/>
          <w:position w:val="-6"/>
          <w:sz w:val="20"/>
          <w:szCs w:val="20"/>
          <w:lang w:val="en-US" w:eastAsia="zh-CN"/>
        </w:rPr>
        <w:t xml:space="preserve">all </w:t>
      </w:r>
      <w:r>
        <w:rPr>
          <w:rFonts w:hint="default" w:ascii="Times New Roman" w:hAnsi="Times New Roman" w:cs="Times New Roman"/>
          <w:iCs/>
          <w:position w:val="-6"/>
          <w:sz w:val="20"/>
          <w:szCs w:val="20"/>
          <w:lang w:val="en-US" w:eastAsia="zh-CN"/>
        </w:rPr>
        <w:t xml:space="preserve">slots for TB processing excluding the overhead of reference signals. </w:t>
      </w:r>
    </w:p>
    <w:p>
      <w:pPr>
        <w:pStyle w:val="152"/>
        <w:keepNext w:val="0"/>
        <w:keepLines w:val="0"/>
        <w:pageBreakBefore w:val="0"/>
        <w:widowControl/>
        <w:numPr>
          <w:ilvl w:val="0"/>
          <w:numId w:val="0"/>
        </w:numPr>
        <w:kinsoku/>
        <w:wordWrap/>
        <w:overflowPunct/>
        <w:topLinePunct w:val="0"/>
        <w:autoSpaceDE/>
        <w:autoSpaceDN/>
        <w:bidi w:val="0"/>
        <w:adjustRightInd/>
        <w:snapToGrid/>
        <w:spacing w:after="0" w:afterLines="-2147483648"/>
        <w:ind w:left="0" w:leftChars="0" w:firstLine="0" w:firstLineChars="0"/>
        <w:textAlignment w:val="auto"/>
        <w:outlineLvl w:val="9"/>
        <w:rPr>
          <w:rFonts w:hint="default" w:ascii="Times New Roman" w:hAnsi="Times New Roman" w:cs="Times New Roman"/>
          <w:b/>
          <w:bCs/>
          <w:i/>
          <w:iCs/>
          <w:sz w:val="20"/>
          <w:szCs w:val="20"/>
          <w:lang w:val="en-US" w:eastAsia="zh-CN"/>
        </w:rPr>
      </w:pPr>
      <w:bookmarkStart w:id="42" w:name="OLE_LINK38"/>
      <w:r>
        <w:rPr>
          <w:rFonts w:hint="default" w:ascii="Times New Roman" w:hAnsi="Times New Roman" w:cs="Times New Roman" w:eastAsiaTheme="minorEastAsia"/>
          <w:b/>
          <w:bCs/>
          <w:i/>
          <w:iCs/>
          <w:position w:val="-10"/>
          <w:sz w:val="20"/>
          <w:szCs w:val="20"/>
          <w:highlight w:val="none"/>
          <w:lang w:val="en-US" w:eastAsia="zh-CN"/>
        </w:rPr>
        <w:t>Proposal 1</w:t>
      </w:r>
      <w:r>
        <w:rPr>
          <w:rFonts w:hint="eastAsia" w:cs="Times New Roman" w:eastAsiaTheme="minorEastAsia"/>
          <w:b/>
          <w:bCs/>
          <w:i/>
          <w:iCs/>
          <w:position w:val="-10"/>
          <w:sz w:val="20"/>
          <w:szCs w:val="20"/>
          <w:highlight w:val="none"/>
          <w:lang w:val="en-US" w:eastAsia="zh-CN"/>
        </w:rPr>
        <w:t>1</w:t>
      </w:r>
      <w:r>
        <w:rPr>
          <w:rFonts w:hint="default" w:ascii="Times New Roman" w:hAnsi="Times New Roman" w:cs="Times New Roman" w:eastAsiaTheme="minorEastAsia"/>
          <w:b/>
          <w:bCs/>
          <w:i/>
          <w:iCs/>
          <w:position w:val="-10"/>
          <w:sz w:val="20"/>
          <w:szCs w:val="20"/>
          <w:highlight w:val="none"/>
          <w:lang w:val="en-US" w:eastAsia="zh-CN"/>
        </w:rPr>
        <w:t xml:space="preserve">: </w:t>
      </w:r>
      <w:r>
        <w:rPr>
          <w:rFonts w:hint="default" w:ascii="Times New Roman" w:hAnsi="Times New Roman" w:cs="Times New Roman" w:eastAsiaTheme="minorEastAsia"/>
          <w:b w:val="0"/>
          <w:bCs w:val="0"/>
          <w:i/>
          <w:iCs/>
          <w:position w:val="-10"/>
          <w:sz w:val="20"/>
          <w:szCs w:val="20"/>
          <w:highlight w:val="none"/>
          <w:lang w:val="en-US" w:eastAsia="zh-CN"/>
        </w:rPr>
        <w:t xml:space="preserve">For TBoMS, the transmission power determination should be based on the total number of REs within </w:t>
      </w:r>
      <w:r>
        <w:rPr>
          <w:rFonts w:hint="eastAsia" w:cs="Times New Roman" w:eastAsiaTheme="minorEastAsia"/>
          <w:b w:val="0"/>
          <w:bCs w:val="0"/>
          <w:i/>
          <w:iCs/>
          <w:position w:val="-10"/>
          <w:sz w:val="20"/>
          <w:szCs w:val="20"/>
          <w:highlight w:val="none"/>
          <w:lang w:val="en-US" w:eastAsia="zh-CN"/>
        </w:rPr>
        <w:t xml:space="preserve">all </w:t>
      </w:r>
      <w:r>
        <w:rPr>
          <w:rFonts w:hint="default" w:ascii="Times New Roman" w:hAnsi="Times New Roman" w:cs="Times New Roman" w:eastAsiaTheme="minorEastAsia"/>
          <w:b w:val="0"/>
          <w:bCs w:val="0"/>
          <w:i/>
          <w:iCs/>
          <w:position w:val="-10"/>
          <w:sz w:val="20"/>
          <w:szCs w:val="20"/>
          <w:highlight w:val="none"/>
          <w:lang w:val="en-US" w:eastAsia="zh-CN"/>
        </w:rPr>
        <w:t>slots for TB processing with excluding the overhead of reference signals.</w:t>
      </w:r>
      <w:r>
        <w:rPr>
          <w:rFonts w:hint="default" w:ascii="Times New Roman" w:hAnsi="Times New Roman" w:cs="Times New Roman" w:eastAsiaTheme="minorEastAsia"/>
          <w:b/>
          <w:bCs/>
          <w:i/>
          <w:iCs/>
          <w:position w:val="-10"/>
          <w:sz w:val="20"/>
          <w:szCs w:val="20"/>
          <w:highlight w:val="none"/>
          <w:lang w:val="en-US" w:eastAsia="zh-CN"/>
        </w:rPr>
        <w:t xml:space="preserve"> </w:t>
      </w:r>
    </w:p>
    <w:bookmarkEnd w:id="42"/>
    <w:p>
      <w:pPr>
        <w:pStyle w:val="2"/>
        <w:spacing w:beforeLines="-2147483648" w:after="0" w:afterLines="-2147483648"/>
        <w:rPr>
          <w:rFonts w:hint="default" w:ascii="Arial" w:hAnsi="Arial" w:cs="Arial"/>
          <w:sz w:val="32"/>
          <w:szCs w:val="20"/>
          <w:lang w:val="en-US" w:eastAsia="zh-CN"/>
        </w:rPr>
      </w:pPr>
      <w:r>
        <w:rPr>
          <w:rFonts w:hint="default" w:ascii="Arial" w:hAnsi="Arial" w:cs="Arial"/>
          <w:sz w:val="32"/>
          <w:szCs w:val="20"/>
          <w:lang w:val="en-US" w:eastAsia="zh-CN"/>
        </w:rPr>
        <w:t>Conclusion</w:t>
      </w:r>
    </w:p>
    <w:p>
      <w:pP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According to the analysis given above, we have the following proposals:</w:t>
      </w:r>
    </w:p>
    <w:p>
      <w:pPr>
        <w:keepNext w:val="0"/>
        <w:keepLines w:val="0"/>
        <w:pageBreakBefore w:val="0"/>
        <w:widowControl/>
        <w:kinsoku/>
        <w:wordWrap/>
        <w:topLinePunct w:val="0"/>
        <w:bidi w:val="0"/>
        <w:spacing w:after="164" w:afterLines="60"/>
        <w:rPr>
          <w:rFonts w:hint="eastAsia"/>
          <w:lang w:val="en-US" w:eastAsia="zh-CN"/>
        </w:rPr>
      </w:pPr>
      <w:r>
        <w:rPr>
          <w:rFonts w:hint="default" w:ascii="Times New Roman" w:hAnsi="Times New Roman" w:cs="Times New Roman"/>
          <w:b/>
          <w:bCs/>
          <w:i/>
          <w:iCs/>
          <w:sz w:val="20"/>
          <w:szCs w:val="20"/>
          <w:lang w:val="en-US" w:eastAsia="zh-CN"/>
        </w:rPr>
        <w:t xml:space="preserve">Proposal 1: </w:t>
      </w:r>
      <w:r>
        <w:rPr>
          <w:rFonts w:hint="eastAsia" w:cs="Times New Roman"/>
          <w:b w:val="0"/>
          <w:bCs w:val="0"/>
          <w:i/>
          <w:iCs/>
          <w:sz w:val="20"/>
          <w:szCs w:val="20"/>
          <w:lang w:val="en-US" w:eastAsia="zh-CN"/>
        </w:rPr>
        <w:t xml:space="preserve">Confirming the working assumption of </w:t>
      </w:r>
      <w:r>
        <w:rPr>
          <w:rFonts w:hint="eastAsia"/>
          <w:lang w:val="en-US" w:eastAsia="zh-CN"/>
        </w:rPr>
        <w:t>a</w:t>
      </w:r>
      <w:r>
        <w:rPr>
          <w:lang w:val="en-US"/>
        </w:rPr>
        <w:t>llocating resources for TBoMS in the special slot in TDD is possible according to the agreed time domain resource determination for TBoMS</w:t>
      </w:r>
      <w:r>
        <w:rPr>
          <w:rFonts w:hint="eastAsia"/>
          <w:lang w:val="en-US" w:eastAsia="zh-CN"/>
        </w:rPr>
        <w:t>.</w:t>
      </w:r>
    </w:p>
    <w:p>
      <w:pPr>
        <w:keepNext w:val="0"/>
        <w:keepLines w:val="0"/>
        <w:pageBreakBefore w:val="0"/>
        <w:widowControl/>
        <w:numPr>
          <w:ilvl w:val="0"/>
          <w:numId w:val="18"/>
        </w:numPr>
        <w:kinsoku/>
        <w:wordWrap/>
        <w:topLinePunct w:val="0"/>
        <w:bidi w:val="0"/>
        <w:spacing w:after="164" w:afterLines="60"/>
        <w:ind w:left="840" w:hanging="420"/>
        <w:rPr>
          <w:rFonts w:hint="default"/>
          <w:lang w:val="en-US" w:eastAsia="zh-CN"/>
        </w:rPr>
      </w:pPr>
      <w:r>
        <w:rPr>
          <w:rFonts w:hint="eastAsia"/>
          <w:lang w:val="en-US" w:eastAsia="zh-CN"/>
        </w:rPr>
        <w:t xml:space="preserve"> </w:t>
      </w:r>
      <w:r>
        <w:rPr>
          <w:rFonts w:hint="eastAsia" w:cs="Times New Roman"/>
          <w:i/>
          <w:iCs/>
          <w:sz w:val="20"/>
          <w:szCs w:val="20"/>
          <w:lang w:val="en-US" w:eastAsia="zh-CN"/>
        </w:rPr>
        <w:t>No optimization specific for the use of special slot in TDD is pursued.</w:t>
      </w:r>
    </w:p>
    <w:p>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2</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For TBoMS</w:t>
      </w:r>
      <w:r>
        <w:rPr>
          <w:rFonts w:hint="eastAsia" w:cs="Times New Roman"/>
          <w:b w:val="0"/>
          <w:bCs w:val="0"/>
          <w:i/>
          <w:iCs w:val="0"/>
          <w:position w:val="-6"/>
          <w:sz w:val="20"/>
          <w:szCs w:val="20"/>
          <w:lang w:val="en-US" w:eastAsia="zh-CN"/>
        </w:rPr>
        <w:t>,</w:t>
      </w:r>
      <w:r>
        <w:rPr>
          <w:rFonts w:hint="default" w:ascii="Times New Roman" w:hAnsi="Times New Roman" w:cs="Times New Roman"/>
          <w:b w:val="0"/>
          <w:bCs w:val="0"/>
          <w:i/>
          <w:iCs w:val="0"/>
          <w:position w:val="-6"/>
          <w:sz w:val="20"/>
          <w:szCs w:val="20"/>
          <w:lang w:val="en-US" w:eastAsia="zh-CN"/>
        </w:rPr>
        <w:t xml:space="preserve"> </w:t>
      </w:r>
      <w:r>
        <w:rPr>
          <w:rFonts w:hint="eastAsia" w:cs="Times New Roman"/>
          <w:b w:val="0"/>
          <w:bCs w:val="0"/>
          <w:i/>
          <w:iCs w:val="0"/>
          <w:position w:val="-6"/>
          <w:sz w:val="20"/>
          <w:szCs w:val="20"/>
          <w:lang w:val="en-US" w:eastAsia="zh-CN"/>
        </w:rPr>
        <w:t>add an new column in</w:t>
      </w:r>
      <w:r>
        <w:rPr>
          <w:rFonts w:hint="default" w:ascii="Times New Roman" w:hAnsi="Times New Roman" w:cs="Times New Roman"/>
          <w:b w:val="0"/>
          <w:bCs w:val="0"/>
          <w:i/>
          <w:iCs w:val="0"/>
          <w:position w:val="-6"/>
          <w:sz w:val="20"/>
          <w:szCs w:val="20"/>
          <w:lang w:val="en-US" w:eastAsia="zh-CN"/>
        </w:rPr>
        <w:t xml:space="preserve"> TDRA table</w:t>
      </w:r>
      <w:r>
        <w:rPr>
          <w:rFonts w:hint="eastAsia" w:cs="Times New Roman"/>
          <w:b w:val="0"/>
          <w:bCs w:val="0"/>
          <w:i/>
          <w:iCs w:val="0"/>
          <w:position w:val="-6"/>
          <w:sz w:val="20"/>
          <w:szCs w:val="20"/>
          <w:lang w:val="en-US" w:eastAsia="zh-CN"/>
        </w:rPr>
        <w:t xml:space="preserve"> to indicate the number of slots.</w:t>
      </w:r>
    </w:p>
    <w:p>
      <w:pPr>
        <w:numPr>
          <w:ilvl w:val="0"/>
          <w:numId w:val="19"/>
        </w:numPr>
        <w:ind w:left="0" w:firstLine="840"/>
        <w:rPr>
          <w:rFonts w:hint="eastAsia"/>
          <w:i/>
          <w:iCs/>
          <w:lang w:val="en-US" w:eastAsia="zh-CN"/>
        </w:rPr>
      </w:pPr>
      <w:r>
        <w:rPr>
          <w:rFonts w:hint="eastAsia" w:eastAsia="宋体"/>
          <w:i/>
          <w:iCs/>
          <w:szCs w:val="20"/>
          <w:lang w:val="en-US" w:eastAsia="zh-CN"/>
        </w:rPr>
        <w:t xml:space="preserve">Support </w:t>
      </w:r>
      <w:r>
        <w:rPr>
          <w:rFonts w:eastAsia="Yu Mincho"/>
          <w:i/>
          <w:iCs/>
          <w:szCs w:val="20"/>
          <w:lang w:eastAsia="ja-JP"/>
        </w:rPr>
        <w:t>{1, 2, 3, 4, 7, 8, 12, 16}</w:t>
      </w:r>
      <w:r>
        <w:rPr>
          <w:rFonts w:hint="eastAsia" w:eastAsia="宋体"/>
          <w:i/>
          <w:iCs/>
          <w:szCs w:val="20"/>
          <w:lang w:val="en-US" w:eastAsia="zh-CN"/>
        </w:rPr>
        <w:t xml:space="preserve"> as</w:t>
      </w:r>
      <w:r>
        <w:rPr>
          <w:rFonts w:hint="eastAsia" w:cs="Times New Roman"/>
          <w:i/>
          <w:iCs/>
          <w:sz w:val="20"/>
          <w:szCs w:val="20"/>
          <w:lang w:val="en-US" w:eastAsia="zh-CN"/>
        </w:rPr>
        <w:t xml:space="preserve"> the candidate values</w:t>
      </w:r>
      <w:r>
        <w:rPr>
          <w:rFonts w:hint="eastAsia" w:eastAsia="宋体"/>
          <w:i/>
          <w:iCs/>
          <w:szCs w:val="20"/>
          <w:lang w:val="en-US" w:eastAsia="zh-CN"/>
        </w:rPr>
        <w:t xml:space="preserve">. </w:t>
      </w:r>
    </w:p>
    <w:p>
      <w:pPr>
        <w:rPr>
          <w:rFonts w:hint="default" w:ascii="Times New Roman" w:hAnsi="Times New Roman" w:cs="Times New Roman"/>
          <w:b/>
          <w:bCs/>
          <w:i/>
          <w:position w:val="-6"/>
          <w:sz w:val="20"/>
          <w:szCs w:val="20"/>
          <w:lang w:val="en-US" w:eastAsia="zh-CN"/>
        </w:rPr>
      </w:pPr>
      <w:r>
        <w:rPr>
          <w:rFonts w:hint="default" w:ascii="Times New Roman" w:hAnsi="Times New Roman" w:cs="Times New Roman"/>
          <w:b/>
          <w:bCs/>
          <w:i/>
          <w:iCs w:val="0"/>
          <w:position w:val="-6"/>
          <w:sz w:val="20"/>
          <w:szCs w:val="20"/>
          <w:lang w:val="en-US" w:eastAsia="zh-CN"/>
        </w:rPr>
        <w:t xml:space="preserve">Proposal </w:t>
      </w:r>
      <w:r>
        <w:rPr>
          <w:rFonts w:hint="eastAsia" w:cs="Times New Roman"/>
          <w:b/>
          <w:bCs/>
          <w:i/>
          <w:iCs w:val="0"/>
          <w:position w:val="-6"/>
          <w:sz w:val="20"/>
          <w:szCs w:val="20"/>
          <w:lang w:val="en-US" w:eastAsia="zh-CN"/>
        </w:rPr>
        <w:t>3</w:t>
      </w:r>
      <w:r>
        <w:rPr>
          <w:rFonts w:hint="default" w:ascii="Times New Roman" w:hAnsi="Times New Roman" w:cs="Times New Roman"/>
          <w:b/>
          <w:bCs/>
          <w:i/>
          <w:iCs w:val="0"/>
          <w:position w:val="-6"/>
          <w:sz w:val="20"/>
          <w:szCs w:val="20"/>
          <w:lang w:val="en-US" w:eastAsia="zh-CN"/>
        </w:rPr>
        <w:t xml:space="preserve">: </w:t>
      </w:r>
      <w:r>
        <w:rPr>
          <w:rFonts w:hint="default" w:ascii="Times New Roman" w:hAnsi="Times New Roman" w:cs="Times New Roman"/>
          <w:b w:val="0"/>
          <w:bCs w:val="0"/>
          <w:i/>
          <w:iCs w:val="0"/>
          <w:position w:val="-6"/>
          <w:sz w:val="20"/>
          <w:szCs w:val="20"/>
          <w:lang w:val="en-US" w:eastAsia="zh-CN"/>
        </w:rPr>
        <w:t xml:space="preserve">For collision handling of TBoMS, legacy </w:t>
      </w:r>
      <w:r>
        <w:rPr>
          <w:rFonts w:hint="eastAsia" w:cs="Times New Roman"/>
          <w:b w:val="0"/>
          <w:bCs w:val="0"/>
          <w:i/>
          <w:iCs w:val="0"/>
          <w:position w:val="-6"/>
          <w:sz w:val="20"/>
          <w:szCs w:val="20"/>
          <w:lang w:val="en-US" w:eastAsia="zh-CN"/>
        </w:rPr>
        <w:t xml:space="preserve">Rel-15/16 </w:t>
      </w:r>
      <w:r>
        <w:rPr>
          <w:rFonts w:hint="default" w:ascii="Times New Roman" w:hAnsi="Times New Roman" w:cs="Times New Roman"/>
          <w:b w:val="0"/>
          <w:bCs w:val="0"/>
          <w:i/>
          <w:iCs w:val="0"/>
          <w:position w:val="-6"/>
          <w:sz w:val="20"/>
          <w:szCs w:val="20"/>
          <w:lang w:val="en-US" w:eastAsia="zh-CN"/>
        </w:rPr>
        <w:t xml:space="preserve">collision handling rules for PUSCH repetition type A could be reused by replacing a repetition to a slot of the multiple slots for TB processing. </w:t>
      </w:r>
    </w:p>
    <w:p>
      <w:pPr>
        <w:keepNext w:val="0"/>
        <w:keepLines w:val="0"/>
        <w:pageBreakBefore w:val="0"/>
        <w:widowControl/>
        <w:kinsoku/>
        <w:wordWrap/>
        <w:topLinePunct w:val="0"/>
        <w:bidi w:val="0"/>
        <w:spacing w:after="164" w:afterLines="60"/>
        <w:rPr>
          <w:rFonts w:hint="default" w:ascii="Times New Roman" w:hAnsi="Times New Roman" w:cs="Times New Roman"/>
          <w:b w:val="0"/>
          <w:bCs w:val="0"/>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cs="Times New Roman"/>
          <w:b/>
          <w:bCs/>
          <w:i/>
          <w:iCs/>
          <w:sz w:val="20"/>
          <w:szCs w:val="20"/>
          <w:lang w:val="en-US" w:eastAsia="zh-CN"/>
        </w:rPr>
        <w:t>4</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val="0"/>
          <w:bCs w:val="0"/>
          <w:i/>
          <w:iCs/>
          <w:sz w:val="20"/>
          <w:szCs w:val="20"/>
          <w:lang w:val="en-US" w:eastAsia="zh-CN"/>
        </w:rPr>
        <w:t xml:space="preserve">The maximum number of PRBs can be limited when TBoMS is enabled. </w:t>
      </w:r>
    </w:p>
    <w:p>
      <w:pPr>
        <w:keepNext w:val="0"/>
        <w:keepLines w:val="0"/>
        <w:pageBreakBefore w:val="0"/>
        <w:widowControl/>
        <w:numPr>
          <w:ilvl w:val="0"/>
          <w:numId w:val="21"/>
        </w:numPr>
        <w:kinsoku/>
        <w:wordWrap/>
        <w:topLinePunct w:val="0"/>
        <w:bidi w:val="0"/>
        <w:spacing w:after="164" w:afterLines="60"/>
        <w:ind w:left="840" w:leftChars="0" w:hanging="420" w:firstLineChars="0"/>
        <w:rPr>
          <w:rFonts w:hint="default" w:ascii="Times New Roman" w:hAnsi="Times New Roman" w:cs="Times New Roman"/>
          <w:b w:val="0"/>
          <w:bCs w:val="0"/>
          <w:i/>
          <w:iCs/>
          <w:sz w:val="20"/>
          <w:szCs w:val="20"/>
          <w:lang w:val="en-US" w:eastAsia="zh-CN"/>
        </w:rPr>
      </w:pPr>
      <w:r>
        <w:rPr>
          <w:rFonts w:hint="default" w:ascii="Times New Roman" w:hAnsi="Times New Roman" w:cs="Times New Roman"/>
          <w:b w:val="0"/>
          <w:bCs w:val="0"/>
          <w:i/>
          <w:iCs/>
          <w:sz w:val="20"/>
          <w:szCs w:val="20"/>
          <w:lang w:val="en-US" w:eastAsia="zh-CN"/>
        </w:rPr>
        <w:t xml:space="preserve"> FFS how to determine the maximum number of PRBs. </w:t>
      </w:r>
    </w:p>
    <w:p>
      <w:pPr>
        <w:numPr>
          <w:ilvl w:val="-1"/>
          <w:numId w:val="0"/>
        </w:numPr>
        <w:bidi w:val="0"/>
        <w:ind w:left="0" w:leftChars="0" w:firstLine="0" w:firstLineChars="0"/>
        <w:jc w:val="both"/>
        <w:rPr>
          <w:rFonts w:hint="eastAsia" w:cs="Times New Roman"/>
          <w:i/>
          <w:iCs/>
          <w:lang w:val="en-US" w:eastAsia="zh-CN"/>
        </w:rPr>
      </w:pPr>
      <w:r>
        <w:rPr>
          <w:rFonts w:hint="default" w:ascii="Times New Roman" w:hAnsi="Times New Roman" w:cs="Times New Roman"/>
          <w:b/>
          <w:bCs/>
          <w:i/>
          <w:iCs/>
          <w:lang w:val="en-US" w:eastAsia="zh-CN"/>
        </w:rPr>
        <w:t>Observation 1:</w:t>
      </w:r>
      <w:r>
        <w:rPr>
          <w:rFonts w:hint="default" w:ascii="Times New Roman" w:hAnsi="Times New Roman" w:cs="Times New Roman"/>
          <w:i/>
          <w:iCs/>
          <w:lang w:val="en-US" w:eastAsia="zh-CN"/>
        </w:rPr>
        <w:t xml:space="preserve"> </w:t>
      </w:r>
      <w:r>
        <w:rPr>
          <w:rFonts w:hint="eastAsia" w:cs="Times New Roman"/>
          <w:i/>
          <w:iCs/>
          <w:lang w:val="en-US" w:eastAsia="zh-CN"/>
        </w:rPr>
        <w:t xml:space="preserve">For TBoMS without repetition, compared to use different RVs cycling among TOTs , using a single RV can achieve better performance under different scenarios. </w:t>
      </w:r>
    </w:p>
    <w:p>
      <w:pPr>
        <w:numPr>
          <w:ilvl w:val="-1"/>
          <w:numId w:val="0"/>
        </w:numPr>
        <w:bidi w:val="0"/>
        <w:ind w:left="0" w:leftChars="0" w:firstLine="0" w:firstLineChars="0"/>
        <w:jc w:val="both"/>
        <w:rPr>
          <w:rFonts w:hint="default" w:ascii="Times New Roman" w:hAnsi="Times New Roman" w:cs="Times New Roman"/>
          <w:i/>
          <w:iCs/>
          <w:lang w:val="en-US" w:eastAsia="zh-CN"/>
        </w:rPr>
      </w:pPr>
      <w:r>
        <w:rPr>
          <w:rFonts w:hint="default" w:ascii="Times New Roman" w:hAnsi="Times New Roman" w:cs="Times New Roman"/>
          <w:b/>
          <w:bCs/>
          <w:i/>
          <w:iCs/>
          <w:lang w:val="en-US" w:eastAsia="zh-CN"/>
        </w:rPr>
        <w:t xml:space="preserve">Observation </w:t>
      </w:r>
      <w:r>
        <w:rPr>
          <w:rFonts w:hint="eastAsia" w:cs="Times New Roman"/>
          <w:b/>
          <w:bCs/>
          <w:i/>
          <w:iCs/>
          <w:lang w:val="en-US" w:eastAsia="zh-CN"/>
        </w:rPr>
        <w:t>2</w:t>
      </w:r>
      <w:r>
        <w:rPr>
          <w:rFonts w:hint="default" w:ascii="Times New Roman" w:hAnsi="Times New Roman" w:cs="Times New Roman"/>
          <w:b/>
          <w:bCs/>
          <w:i/>
          <w:iCs/>
          <w:lang w:val="en-US" w:eastAsia="zh-CN"/>
        </w:rPr>
        <w:t>:</w:t>
      </w:r>
      <w:r>
        <w:rPr>
          <w:rFonts w:hint="default" w:ascii="Times New Roman" w:hAnsi="Times New Roman" w:cs="Times New Roman"/>
          <w:i/>
          <w:iCs/>
          <w:lang w:val="en-US" w:eastAsia="zh-CN"/>
        </w:rPr>
        <w:t xml:space="preserve"> </w:t>
      </w:r>
      <w:r>
        <w:rPr>
          <w:rFonts w:hint="eastAsia" w:cs="Times New Roman"/>
          <w:i/>
          <w:iCs/>
          <w:lang w:val="en-US" w:eastAsia="zh-CN"/>
        </w:rPr>
        <w:t>For a given TBS, it is more likely that systematic bits of LDPC coding cannot be fully mapped within one slot in case of using different RVs cycling for TBoMS without repetition, which may cause decoding failure.</w:t>
      </w:r>
    </w:p>
    <w:p>
      <w:pPr>
        <w:keepNext w:val="0"/>
        <w:keepLines w:val="0"/>
        <w:pageBreakBefore w:val="0"/>
        <w:widowControl/>
        <w:numPr>
          <w:ilvl w:val="-1"/>
          <w:numId w:val="0"/>
        </w:numPr>
        <w:kinsoku/>
        <w:wordWrap/>
        <w:topLinePunct w:val="0"/>
        <w:bidi w:val="0"/>
        <w:spacing w:after="164" w:afterLines="60" w:line="240" w:lineRule="auto"/>
        <w:ind w:left="0" w:leftChars="0" w:firstLine="0" w:firstLineChars="0"/>
        <w:jc w:val="both"/>
        <w:rPr>
          <w:rFonts w:hint="eastAsia" w:cs="Times New Roman"/>
          <w:i/>
          <w:iCs/>
          <w:lang w:val="en-US" w:eastAsia="zh-CN"/>
        </w:rPr>
      </w:pPr>
      <w:r>
        <w:rPr>
          <w:rFonts w:hint="default" w:ascii="Times New Roman" w:hAnsi="Times New Roman" w:cs="Times New Roman"/>
          <w:b/>
          <w:bCs/>
          <w:i/>
          <w:iCs/>
          <w:lang w:val="en-US" w:eastAsia="zh-CN"/>
        </w:rPr>
        <w:t xml:space="preserve">Proposal </w:t>
      </w:r>
      <w:r>
        <w:rPr>
          <w:rFonts w:hint="eastAsia" w:cs="Times New Roman"/>
          <w:b/>
          <w:bCs/>
          <w:i/>
          <w:iCs/>
          <w:lang w:val="en-US" w:eastAsia="zh-CN"/>
        </w:rPr>
        <w:t>5</w:t>
      </w:r>
      <w:r>
        <w:rPr>
          <w:rFonts w:hint="default" w:ascii="Times New Roman" w:hAnsi="Times New Roman" w:cs="Times New Roman"/>
          <w:b/>
          <w:bCs/>
          <w:i/>
          <w:iCs/>
          <w:lang w:val="en-US" w:eastAsia="zh-CN"/>
        </w:rPr>
        <w:t>:</w:t>
      </w:r>
      <w:r>
        <w:rPr>
          <w:rFonts w:hint="default" w:ascii="Times New Roman" w:hAnsi="Times New Roman" w:cs="Times New Roman"/>
          <w:i/>
          <w:iCs/>
          <w:lang w:val="en-US" w:eastAsia="zh-CN"/>
        </w:rPr>
        <w:t xml:space="preserve"> </w:t>
      </w:r>
      <w:r>
        <w:rPr>
          <w:rFonts w:hint="eastAsia" w:cs="Times New Roman"/>
          <w:i/>
          <w:iCs/>
          <w:lang w:val="en-US" w:eastAsia="zh-CN"/>
        </w:rPr>
        <w:t>Option 3 should be supported for TBoMS.</w:t>
      </w:r>
    </w:p>
    <w:p>
      <w:pPr>
        <w:keepNext w:val="0"/>
        <w:keepLines w:val="0"/>
        <w:pageBreakBefore w:val="0"/>
        <w:widowControl/>
        <w:numPr>
          <w:ilvl w:val="-1"/>
          <w:numId w:val="0"/>
        </w:numPr>
        <w:kinsoku/>
        <w:wordWrap/>
        <w:topLinePunct w:val="0"/>
        <w:bidi w:val="0"/>
        <w:spacing w:after="164" w:afterLines="60" w:line="240" w:lineRule="auto"/>
        <w:ind w:left="0" w:leftChars="0" w:firstLine="0" w:firstLineChars="0"/>
        <w:jc w:val="both"/>
        <w:rPr>
          <w:rFonts w:hint="eastAsia" w:eastAsia="宋体" w:cs="Times New Roman"/>
          <w:i/>
          <w:iCs/>
          <w:lang w:val="en-US" w:eastAsia="zh-CN"/>
        </w:rPr>
      </w:pPr>
      <w:r>
        <w:rPr>
          <w:rFonts w:hint="eastAsia" w:cs="Times New Roman"/>
          <w:b/>
          <w:bCs/>
          <w:i/>
          <w:iCs/>
          <w:lang w:val="en-US" w:eastAsia="zh-CN"/>
        </w:rPr>
        <w:t>Proposal 6:</w:t>
      </w:r>
      <w:r>
        <w:rPr>
          <w:rFonts w:hint="eastAsia" w:cs="Times New Roman"/>
          <w:i/>
          <w:iCs/>
          <w:lang w:val="en-US" w:eastAsia="zh-CN"/>
        </w:rPr>
        <w:t xml:space="preserve"> </w:t>
      </w:r>
      <w:r>
        <w:rPr>
          <w:i/>
          <w:iCs/>
          <w:lang w:val="en-US"/>
        </w:rPr>
        <w:t>Rate matching is performed continuously across all the allocated slots/TOTs for TBoMS</w:t>
      </w:r>
      <w:r>
        <w:rPr>
          <w:rFonts w:hint="eastAsia"/>
          <w:i/>
          <w:iCs/>
          <w:lang w:val="en-US" w:eastAsia="zh-CN"/>
        </w:rPr>
        <w:t>.</w:t>
      </w:r>
    </w:p>
    <w:p>
      <w:pPr>
        <w:keepNext w:val="0"/>
        <w:keepLines w:val="0"/>
        <w:pageBreakBefore w:val="0"/>
        <w:widowControl/>
        <w:numPr>
          <w:ilvl w:val="-1"/>
          <w:numId w:val="0"/>
        </w:numPr>
        <w:kinsoku/>
        <w:wordWrap/>
        <w:topLinePunct w:val="0"/>
        <w:bidi w:val="0"/>
        <w:spacing w:after="164" w:afterLines="60" w:line="252" w:lineRule="auto"/>
        <w:ind w:left="0" w:leftChars="0" w:firstLine="0" w:firstLineChars="0"/>
        <w:jc w:val="both"/>
        <w:rPr>
          <w:rFonts w:hint="eastAsia"/>
          <w:i/>
          <w:iCs/>
          <w:szCs w:val="20"/>
          <w:lang w:val="en-US" w:eastAsia="zh-CN"/>
        </w:rPr>
      </w:pPr>
      <w:r>
        <w:rPr>
          <w:rFonts w:hint="eastAsia" w:cs="Times New Roman"/>
          <w:b/>
          <w:bCs/>
          <w:i/>
          <w:iCs/>
          <w:color w:val="000000"/>
          <w:szCs w:val="20"/>
          <w:lang w:val="en-US" w:eastAsia="zh-CN"/>
        </w:rPr>
        <w:t>Proposal 7</w:t>
      </w:r>
      <w:r>
        <w:rPr>
          <w:rFonts w:hint="eastAsia" w:cs="Times New Roman"/>
          <w:i/>
          <w:iCs/>
          <w:color w:val="000000"/>
          <w:szCs w:val="20"/>
          <w:lang w:val="en-US" w:eastAsia="zh-CN"/>
        </w:rPr>
        <w:t>: Confirming the WA of a</w:t>
      </w:r>
      <w:r>
        <w:rPr>
          <w:i/>
          <w:iCs/>
          <w:szCs w:val="20"/>
          <w:lang w:val="en-US"/>
        </w:rPr>
        <w:t xml:space="preserve"> transmission occasion for TBoMS (TOT) is constituted of at least one slot or multiple consecutive physical slots for UL transmission</w:t>
      </w:r>
      <w:r>
        <w:rPr>
          <w:rFonts w:hint="eastAsia"/>
          <w:i/>
          <w:iCs/>
          <w:szCs w:val="20"/>
          <w:lang w:val="en-US" w:eastAsia="zh-CN"/>
        </w:rPr>
        <w:t>.</w:t>
      </w:r>
    </w:p>
    <w:p>
      <w:pPr>
        <w:keepNext w:val="0"/>
        <w:keepLines w:val="0"/>
        <w:pageBreakBefore w:val="0"/>
        <w:widowControl/>
        <w:numPr>
          <w:ilvl w:val="0"/>
          <w:numId w:val="22"/>
        </w:numPr>
        <w:kinsoku/>
        <w:wordWrap/>
        <w:topLinePunct w:val="0"/>
        <w:bidi w:val="0"/>
        <w:spacing w:after="164" w:afterLines="60" w:line="252" w:lineRule="auto"/>
        <w:ind w:left="840" w:leftChars="0" w:hanging="420" w:firstLineChars="0"/>
        <w:jc w:val="both"/>
        <w:rPr>
          <w:rFonts w:hint="eastAsia" w:cs="Times New Roman"/>
          <w:i/>
          <w:iCs/>
          <w:lang w:val="en-US" w:eastAsia="zh-CN"/>
        </w:rPr>
      </w:pPr>
      <w:r>
        <w:rPr>
          <w:rFonts w:hint="eastAsia" w:cs="Times New Roman"/>
          <w:i/>
          <w:iCs/>
          <w:lang w:val="en-US" w:eastAsia="zh-CN"/>
        </w:rPr>
        <w:t>No need to specify the concept of TOT.</w:t>
      </w:r>
    </w:p>
    <w:p>
      <w:pPr>
        <w:keepNext w:val="0"/>
        <w:keepLines w:val="0"/>
        <w:pageBreakBefore w:val="0"/>
        <w:widowControl/>
        <w:numPr>
          <w:ilvl w:val="0"/>
          <w:numId w:val="22"/>
        </w:numPr>
        <w:kinsoku/>
        <w:wordWrap/>
        <w:topLinePunct w:val="0"/>
        <w:bidi w:val="0"/>
        <w:spacing w:after="164" w:afterLines="60" w:line="252" w:lineRule="auto"/>
        <w:ind w:left="840" w:leftChars="0" w:hanging="420" w:firstLineChars="0"/>
        <w:jc w:val="both"/>
        <w:rPr>
          <w:rFonts w:hint="default" w:cs="Times New Roman"/>
          <w:i/>
          <w:iCs/>
          <w:lang w:val="en-US" w:eastAsia="zh-CN"/>
        </w:rPr>
      </w:pPr>
      <w:r>
        <w:rPr>
          <w:rFonts w:hint="eastAsia"/>
          <w:i/>
          <w:iCs/>
          <w:lang w:val="en-US" w:eastAsia="zh-CN"/>
        </w:rPr>
        <w:t>T</w:t>
      </w:r>
      <w:r>
        <w:rPr>
          <w:i/>
          <w:iCs/>
          <w:lang w:val="en-US"/>
        </w:rPr>
        <w:t>he concept of TOT will be</w:t>
      </w:r>
      <w:r>
        <w:rPr>
          <w:rFonts w:hint="eastAsia"/>
          <w:i/>
          <w:iCs/>
          <w:lang w:val="en-US" w:eastAsia="zh-CN"/>
        </w:rPr>
        <w:t xml:space="preserve"> not</w:t>
      </w:r>
      <w:r>
        <w:rPr>
          <w:i/>
          <w:iCs/>
          <w:lang w:val="en-US"/>
        </w:rPr>
        <w:t xml:space="preserve"> used for designing aspects related to signal generation</w:t>
      </w:r>
      <w:r>
        <w:rPr>
          <w:rFonts w:hint="eastAsia"/>
          <w:i/>
          <w:iCs/>
          <w:lang w:val="en-US" w:eastAsia="zh-CN"/>
        </w:rPr>
        <w:t>.</w:t>
      </w:r>
    </w:p>
    <w:p>
      <w:pPr>
        <w:keepNext w:val="0"/>
        <w:keepLines w:val="0"/>
        <w:pageBreakBefore w:val="0"/>
        <w:widowControl/>
        <w:kinsoku/>
        <w:wordWrap/>
        <w:topLinePunct w:val="0"/>
        <w:bidi w:val="0"/>
        <w:spacing w:after="164" w:afterLines="60"/>
        <w:rPr>
          <w:rFonts w:hint="default" w:ascii="Times New Roman" w:hAnsi="Times New Roman" w:eastAsia="宋体" w:cs="Times New Roman"/>
          <w:b w:val="0"/>
          <w:bCs w:val="0"/>
          <w:kern w:val="0"/>
          <w:sz w:val="20"/>
          <w:szCs w:val="20"/>
          <w:lang w:val="en-US" w:eastAsia="zh-CN"/>
        </w:rPr>
      </w:pPr>
      <w:r>
        <w:rPr>
          <w:rFonts w:hint="default" w:ascii="Times New Roman" w:hAnsi="Times New Roman" w:eastAsia="宋体" w:cs="Times New Roman"/>
          <w:b/>
          <w:bCs/>
          <w:i/>
          <w:iCs/>
          <w:kern w:val="0"/>
          <w:sz w:val="20"/>
          <w:szCs w:val="20"/>
          <w:lang w:val="en-US" w:eastAsia="zh-CN"/>
        </w:rPr>
        <w:t xml:space="preserve">Proposal </w:t>
      </w:r>
      <w:r>
        <w:rPr>
          <w:rFonts w:hint="eastAsia" w:cs="Times New Roman"/>
          <w:b/>
          <w:bCs/>
          <w:i/>
          <w:iCs/>
          <w:kern w:val="0"/>
          <w:sz w:val="20"/>
          <w:szCs w:val="20"/>
          <w:lang w:val="en-US" w:eastAsia="zh-CN"/>
        </w:rPr>
        <w:t>8</w:t>
      </w:r>
      <w:r>
        <w:rPr>
          <w:rFonts w:hint="default" w:ascii="Times New Roman" w:hAnsi="Times New Roman" w:eastAsia="宋体" w:cs="Times New Roman"/>
          <w:b/>
          <w:bCs/>
          <w:i/>
          <w:iCs/>
          <w:kern w:val="0"/>
          <w:sz w:val="20"/>
          <w:szCs w:val="20"/>
          <w:lang w:val="en-US" w:eastAsia="zh-CN"/>
        </w:rPr>
        <w:t xml:space="preserve">: </w:t>
      </w:r>
      <w:r>
        <w:rPr>
          <w:rFonts w:hint="eastAsia" w:cs="Times New Roman"/>
          <w:b w:val="0"/>
          <w:bCs w:val="0"/>
          <w:i/>
          <w:iCs/>
          <w:kern w:val="0"/>
          <w:sz w:val="20"/>
          <w:szCs w:val="20"/>
          <w:lang w:val="en-US" w:eastAsia="zh-CN"/>
        </w:rPr>
        <w:t xml:space="preserve">The number of slots for TBoMS could be reused as scaling factor K for </w:t>
      </w:r>
      <w:r>
        <w:rPr>
          <w:rFonts w:hint="default" w:ascii="Times New Roman" w:hAnsi="Times New Roman" w:cs="Times New Roman"/>
          <w:b w:val="0"/>
          <w:bCs w:val="0"/>
          <w:i/>
          <w:iCs/>
          <w:sz w:val="20"/>
          <w:szCs w:val="20"/>
        </w:rPr>
        <w:t>N</w:t>
      </w:r>
      <w:r>
        <w:rPr>
          <w:rFonts w:hint="default" w:ascii="Times New Roman" w:hAnsi="Times New Roman" w:cs="Times New Roman"/>
          <w:b w:val="0"/>
          <w:bCs w:val="0"/>
          <w:sz w:val="20"/>
          <w:szCs w:val="20"/>
          <w:vertAlign w:val="subscript"/>
        </w:rPr>
        <w:t>Info</w:t>
      </w:r>
      <w:r>
        <w:rPr>
          <w:rFonts w:hint="eastAsia" w:cs="Times New Roman"/>
          <w:b w:val="0"/>
          <w:bCs w:val="0"/>
          <w:i/>
          <w:iCs/>
          <w:kern w:val="0"/>
          <w:sz w:val="20"/>
          <w:szCs w:val="20"/>
          <w:lang w:val="en-US" w:eastAsia="zh-CN"/>
        </w:rPr>
        <w:t xml:space="preserve"> calculation.</w:t>
      </w:r>
      <w:r>
        <w:rPr>
          <w:rFonts w:hint="default" w:ascii="Times New Roman" w:hAnsi="Times New Roman" w:eastAsia="宋体" w:cs="Times New Roman"/>
          <w:b w:val="0"/>
          <w:bCs w:val="0"/>
          <w:kern w:val="0"/>
          <w:sz w:val="20"/>
          <w:szCs w:val="20"/>
          <w:lang w:val="en-US" w:eastAsia="zh-CN"/>
        </w:rPr>
        <w:t xml:space="preserve"> </w:t>
      </w:r>
    </w:p>
    <w:p>
      <w:pPr>
        <w:keepNext w:val="0"/>
        <w:keepLines w:val="0"/>
        <w:pageBreakBefore w:val="0"/>
        <w:widowControl/>
        <w:numPr>
          <w:ilvl w:val="0"/>
          <w:numId w:val="0"/>
        </w:numPr>
        <w:kinsoku/>
        <w:wordWrap/>
        <w:topLinePunct w:val="0"/>
        <w:bidi w:val="0"/>
        <w:spacing w:after="164" w:afterLines="60"/>
        <w:rPr>
          <w:rFonts w:hint="default" w:ascii="Times New Roman" w:hAnsi="Times New Roman" w:eastAsia="宋体" w:cs="Times New Roman"/>
          <w:sz w:val="22"/>
          <w:szCs w:val="22"/>
          <w:lang w:val="en-US" w:eastAsia="zh-CN"/>
        </w:rPr>
      </w:pPr>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9</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Th</w:t>
      </w:r>
      <w:r>
        <w:rPr>
          <w:rFonts w:hint="default" w:ascii="Times New Roman" w:hAnsi="Times New Roman" w:cs="Times New Roman"/>
          <w:i/>
          <w:iCs/>
          <w:sz w:val="20"/>
          <w:szCs w:val="20"/>
          <w:lang w:val="en-US" w:eastAsia="zh-CN"/>
        </w:rPr>
        <w:t xml:space="preserve">e maximum TBS can be limited by the conditions of date rate limitations </w:t>
      </w:r>
      <w:r>
        <w:rPr>
          <w:rFonts w:hint="default" w:ascii="Times New Roman" w:hAnsi="Times New Roman"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p>
      <w:pPr>
        <w:pStyle w:val="152"/>
        <w:keepNext w:val="0"/>
        <w:keepLines w:val="0"/>
        <w:pageBreakBefore w:val="0"/>
        <w:widowControl/>
        <w:numPr>
          <w:ilvl w:val="0"/>
          <w:numId w:val="0"/>
        </w:numPr>
        <w:kinsoku/>
        <w:wordWrap/>
        <w:overflowPunct/>
        <w:topLinePunct w:val="0"/>
        <w:autoSpaceDE/>
        <w:autoSpaceDN/>
        <w:bidi w:val="0"/>
        <w:adjustRightInd/>
        <w:snapToGrid w:val="0"/>
        <w:spacing w:after="137" w:afterLines="50"/>
        <w:ind w:left="0" w:leftChars="0" w:firstLine="0" w:firstLineChars="0"/>
        <w:textAlignment w:val="auto"/>
        <w:outlineLvl w:val="9"/>
        <w:rPr>
          <w:rFonts w:hint="default" w:ascii="Times New Roman" w:hAnsi="Times New Roman" w:cs="Times New Roman"/>
          <w:iCs/>
          <w:position w:val="-6"/>
          <w:sz w:val="20"/>
          <w:szCs w:val="20"/>
          <w:lang w:val="en-US" w:eastAsia="zh-CN"/>
        </w:rPr>
      </w:pPr>
      <w:r>
        <w:rPr>
          <w:rFonts w:hint="default" w:ascii="Times New Roman" w:hAnsi="Times New Roman" w:cs="Times New Roman" w:eastAsiaTheme="minorEastAsia"/>
          <w:b/>
          <w:bCs/>
          <w:i/>
          <w:iCs/>
          <w:position w:val="-10"/>
          <w:sz w:val="20"/>
          <w:szCs w:val="20"/>
          <w:highlight w:val="none"/>
          <w:lang w:val="en-US" w:eastAsia="zh-CN"/>
        </w:rPr>
        <w:t xml:space="preserve">Proposal </w:t>
      </w:r>
      <w:r>
        <w:rPr>
          <w:rFonts w:hint="default" w:cs="Times New Roman" w:eastAsiaTheme="minorEastAsia"/>
          <w:b/>
          <w:bCs/>
          <w:i/>
          <w:iCs/>
          <w:position w:val="-10"/>
          <w:sz w:val="20"/>
          <w:szCs w:val="20"/>
          <w:highlight w:val="none"/>
          <w:lang w:val="en-US" w:eastAsia="zh-CN"/>
        </w:rPr>
        <w:t>10</w:t>
      </w:r>
      <w:r>
        <w:rPr>
          <w:rFonts w:hint="default" w:ascii="Times New Roman" w:hAnsi="Times New Roman" w:cs="Times New Roman" w:eastAsiaTheme="minorEastAsia"/>
          <w:b/>
          <w:bCs/>
          <w:i/>
          <w:iCs/>
          <w:position w:val="-10"/>
          <w:sz w:val="20"/>
          <w:szCs w:val="20"/>
          <w:highlight w:val="none"/>
          <w:lang w:val="en-US" w:eastAsia="zh-CN"/>
        </w:rPr>
        <w:t>:</w:t>
      </w:r>
      <w:r>
        <w:rPr>
          <w:rFonts w:hint="default" w:ascii="Times New Roman" w:hAnsi="Times New Roman" w:cs="Times New Roman" w:eastAsiaTheme="minorEastAsia"/>
          <w:b w:val="0"/>
          <w:bCs w:val="0"/>
          <w:i/>
          <w:iCs/>
          <w:position w:val="-10"/>
          <w:sz w:val="20"/>
          <w:szCs w:val="20"/>
          <w:highlight w:val="none"/>
          <w:lang w:val="en-US" w:eastAsia="zh-CN"/>
        </w:rPr>
        <w:t xml:space="preserve"> Further discuss UCI multiplexing rules for TBoMS</w:t>
      </w:r>
      <w:r>
        <w:rPr>
          <w:rFonts w:hint="default" w:cs="Times New Roman" w:eastAsiaTheme="minorEastAsia"/>
          <w:b w:val="0"/>
          <w:bCs w:val="0"/>
          <w:i/>
          <w:iCs/>
          <w:position w:val="-10"/>
          <w:sz w:val="20"/>
          <w:szCs w:val="20"/>
          <w:highlight w:val="none"/>
          <w:lang w:val="en-US" w:eastAsia="zh-CN"/>
        </w:rPr>
        <w:t xml:space="preserve"> with aiming for reusing</w:t>
      </w:r>
      <w:r>
        <w:rPr>
          <w:rFonts w:hint="eastAsia" w:cs="Times New Roman" w:eastAsiaTheme="minorEastAsia"/>
          <w:b w:val="0"/>
          <w:bCs w:val="0"/>
          <w:i/>
          <w:iCs/>
          <w:position w:val="-10"/>
          <w:sz w:val="20"/>
          <w:szCs w:val="20"/>
          <w:highlight w:val="none"/>
          <w:lang w:val="en-US" w:eastAsia="zh-CN"/>
        </w:rPr>
        <w:t xml:space="preserve"> </w:t>
      </w:r>
      <w:r>
        <w:rPr>
          <w:rFonts w:hint="default" w:cs="Times New Roman" w:eastAsiaTheme="minorEastAsia"/>
          <w:i/>
          <w:iCs/>
          <w:position w:val="-10"/>
          <w:highlight w:val="none"/>
          <w:lang w:val="en-US" w:eastAsia="zh-CN"/>
        </w:rPr>
        <w:t xml:space="preserve">existing UCI multiplexing rules for PUSCH repetition type A as much as possible. </w:t>
      </w:r>
    </w:p>
    <w:p>
      <w:pPr>
        <w:pStyle w:val="152"/>
        <w:keepNext w:val="0"/>
        <w:keepLines w:val="0"/>
        <w:pageBreakBefore w:val="0"/>
        <w:widowControl/>
        <w:numPr>
          <w:ilvl w:val="0"/>
          <w:numId w:val="0"/>
        </w:numPr>
        <w:kinsoku/>
        <w:wordWrap/>
        <w:overflowPunct/>
        <w:topLinePunct w:val="0"/>
        <w:autoSpaceDE/>
        <w:autoSpaceDN/>
        <w:bidi w:val="0"/>
        <w:adjustRightInd/>
        <w:snapToGrid/>
        <w:spacing w:after="164" w:afterLines="60"/>
        <w:ind w:left="0" w:leftChars="0" w:firstLine="0" w:firstLineChars="0"/>
        <w:textAlignment w:val="auto"/>
        <w:outlineLvl w:val="9"/>
        <w:rPr>
          <w:rFonts w:hint="default" w:ascii="Times New Roman" w:hAnsi="Times New Roman" w:eastAsia="宋体" w:cs="Times New Roman"/>
          <w:sz w:val="22"/>
          <w:szCs w:val="22"/>
          <w:lang w:val="en-US" w:eastAsia="zh-CN"/>
        </w:rPr>
      </w:pPr>
      <w:r>
        <w:rPr>
          <w:rFonts w:hint="default" w:ascii="Times New Roman" w:hAnsi="Times New Roman" w:cs="Times New Roman" w:eastAsiaTheme="minorEastAsia"/>
          <w:b/>
          <w:bCs/>
          <w:i/>
          <w:iCs/>
          <w:position w:val="-10"/>
          <w:sz w:val="20"/>
          <w:szCs w:val="20"/>
          <w:highlight w:val="none"/>
          <w:lang w:val="en-US" w:eastAsia="zh-CN"/>
        </w:rPr>
        <w:t>Proposal 1</w:t>
      </w:r>
      <w:r>
        <w:rPr>
          <w:rFonts w:hint="eastAsia" w:cs="Times New Roman" w:eastAsiaTheme="minorEastAsia"/>
          <w:b/>
          <w:bCs/>
          <w:i/>
          <w:iCs/>
          <w:position w:val="-10"/>
          <w:sz w:val="20"/>
          <w:szCs w:val="20"/>
          <w:highlight w:val="none"/>
          <w:lang w:val="en-US" w:eastAsia="zh-CN"/>
        </w:rPr>
        <w:t>1</w:t>
      </w:r>
      <w:r>
        <w:rPr>
          <w:rFonts w:hint="default" w:ascii="Times New Roman" w:hAnsi="Times New Roman" w:cs="Times New Roman" w:eastAsiaTheme="minorEastAsia"/>
          <w:b/>
          <w:bCs/>
          <w:i/>
          <w:iCs/>
          <w:position w:val="-10"/>
          <w:sz w:val="20"/>
          <w:szCs w:val="20"/>
          <w:highlight w:val="none"/>
          <w:lang w:val="en-US" w:eastAsia="zh-CN"/>
        </w:rPr>
        <w:t xml:space="preserve">: </w:t>
      </w:r>
      <w:r>
        <w:rPr>
          <w:rFonts w:hint="default" w:ascii="Times New Roman" w:hAnsi="Times New Roman" w:cs="Times New Roman" w:eastAsiaTheme="minorEastAsia"/>
          <w:b w:val="0"/>
          <w:bCs w:val="0"/>
          <w:i/>
          <w:iCs/>
          <w:position w:val="-10"/>
          <w:sz w:val="20"/>
          <w:szCs w:val="20"/>
          <w:highlight w:val="none"/>
          <w:lang w:val="en-US" w:eastAsia="zh-CN"/>
        </w:rPr>
        <w:t xml:space="preserve">For TBoMS, the transmission power determination should be based on the total number of REs within </w:t>
      </w:r>
      <w:r>
        <w:rPr>
          <w:rFonts w:hint="eastAsia" w:cs="Times New Roman" w:eastAsiaTheme="minorEastAsia"/>
          <w:b w:val="0"/>
          <w:bCs w:val="0"/>
          <w:i/>
          <w:iCs/>
          <w:position w:val="-10"/>
          <w:sz w:val="20"/>
          <w:szCs w:val="20"/>
          <w:highlight w:val="none"/>
          <w:lang w:val="en-US" w:eastAsia="zh-CN"/>
        </w:rPr>
        <w:t xml:space="preserve">all </w:t>
      </w:r>
      <w:r>
        <w:rPr>
          <w:rFonts w:hint="default" w:ascii="Times New Roman" w:hAnsi="Times New Roman" w:cs="Times New Roman" w:eastAsiaTheme="minorEastAsia"/>
          <w:b w:val="0"/>
          <w:bCs w:val="0"/>
          <w:i/>
          <w:iCs/>
          <w:position w:val="-10"/>
          <w:sz w:val="20"/>
          <w:szCs w:val="20"/>
          <w:highlight w:val="none"/>
          <w:lang w:val="en-US" w:eastAsia="zh-CN"/>
        </w:rPr>
        <w:t>slots for TB processing with excluding the overhead of reference signals.</w:t>
      </w:r>
      <w:r>
        <w:rPr>
          <w:rFonts w:hint="default" w:ascii="Times New Roman" w:hAnsi="Times New Roman" w:cs="Times New Roman" w:eastAsiaTheme="minorEastAsia"/>
          <w:b/>
          <w:bCs/>
          <w:i/>
          <w:iCs/>
          <w:position w:val="-10"/>
          <w:sz w:val="20"/>
          <w:szCs w:val="20"/>
          <w:highlight w:val="none"/>
          <w:lang w:val="en-US" w:eastAsia="zh-CN"/>
        </w:rPr>
        <w:t xml:space="preserve"> </w:t>
      </w:r>
    </w:p>
    <w:p>
      <w:pPr>
        <w:pStyle w:val="2"/>
        <w:pageBreakBefore w:val="0"/>
        <w:widowControl/>
        <w:numPr>
          <w:ilvl w:val="-1"/>
          <w:numId w:val="0"/>
        </w:numPr>
        <w:kinsoku/>
        <w:wordWrap/>
        <w:topLinePunct w:val="0"/>
        <w:bidi w:val="0"/>
        <w:spacing w:after="0"/>
        <w:ind w:left="0" w:firstLine="0"/>
        <w:rPr>
          <w:rFonts w:hint="default" w:ascii="Arial" w:hAnsi="Arial" w:cs="Arial"/>
          <w:sz w:val="32"/>
          <w:szCs w:val="20"/>
          <w:lang w:val="en-US" w:eastAsia="zh-CN"/>
        </w:rPr>
      </w:pPr>
      <w:r>
        <w:rPr>
          <w:rFonts w:hint="default" w:ascii="Arial" w:hAnsi="Arial" w:cs="Arial"/>
          <w:sz w:val="32"/>
          <w:szCs w:val="20"/>
          <w:lang w:val="en-US" w:eastAsia="zh-CN"/>
        </w:rPr>
        <w:t>Reference</w:t>
      </w:r>
    </w:p>
    <w:p>
      <w:pPr>
        <w:pStyle w:val="126"/>
        <w:rPr>
          <w:rFonts w:hint="default" w:ascii="Times New Roman" w:hAnsi="Times New Roman" w:cs="Times New Roman"/>
          <w:sz w:val="20"/>
          <w:szCs w:val="20"/>
          <w:highlight w:val="none"/>
          <w:lang w:val="en-US" w:eastAsia="zh-CN"/>
        </w:rPr>
      </w:pPr>
      <w:bookmarkStart w:id="43" w:name="OLE_LINK28"/>
      <w:bookmarkStart w:id="44" w:name="_Ref525119031"/>
      <w:r>
        <w:rPr>
          <w:rFonts w:hint="default" w:ascii="Times New Roman" w:hAnsi="Times New Roman" w:cs="Times New Roman"/>
          <w:sz w:val="20"/>
          <w:szCs w:val="20"/>
          <w:lang w:val="en-US" w:eastAsia="zh-CN"/>
        </w:rPr>
        <w:t>3GPP, RAN1#10</w:t>
      </w:r>
      <w:r>
        <w:rPr>
          <w:rFonts w:hint="eastAsia" w:cs="Times New Roman"/>
          <w:sz w:val="20"/>
          <w:szCs w:val="20"/>
          <w:lang w:val="en-US" w:eastAsia="zh-CN"/>
        </w:rPr>
        <w:t>5</w:t>
      </w:r>
      <w:r>
        <w:rPr>
          <w:rFonts w:hint="default" w:ascii="Times New Roman" w:hAnsi="Times New Roman" w:cs="Times New Roman"/>
          <w:sz w:val="20"/>
          <w:szCs w:val="20"/>
          <w:lang w:val="en-US" w:eastAsia="zh-CN"/>
        </w:rPr>
        <w:t>-e Chairman’s notes.</w:t>
      </w:r>
    </w:p>
    <w:bookmarkEnd w:id="43"/>
    <w:p>
      <w:pPr>
        <w:pStyle w:val="126"/>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lang w:val="en-US" w:eastAsia="zh-CN"/>
        </w:rPr>
        <w:t>3GPP, RAN1#10</w:t>
      </w:r>
      <w:r>
        <w:rPr>
          <w:rFonts w:hint="eastAsia" w:cs="Times New Roman"/>
          <w:sz w:val="20"/>
          <w:szCs w:val="20"/>
          <w:lang w:val="en-US" w:eastAsia="zh-CN"/>
        </w:rPr>
        <w:t>5</w:t>
      </w:r>
      <w:r>
        <w:rPr>
          <w:rFonts w:hint="default" w:ascii="Times New Roman" w:hAnsi="Times New Roman" w:cs="Times New Roman"/>
          <w:sz w:val="20"/>
          <w:szCs w:val="20"/>
          <w:lang w:val="en-US" w:eastAsia="zh-CN"/>
        </w:rPr>
        <w:t xml:space="preserve">-e, </w:t>
      </w:r>
      <w:r>
        <w:rPr>
          <w:rFonts w:hint="default" w:ascii="Times New Roman" w:hAnsi="Times New Roman" w:cs="Times New Roman"/>
          <w:sz w:val="20"/>
          <w:szCs w:val="20"/>
          <w:lang w:val="de-DE" w:eastAsia="zh-CN"/>
        </w:rPr>
        <w:t>R1-210</w:t>
      </w:r>
      <w:r>
        <w:rPr>
          <w:rFonts w:hint="eastAsia" w:cs="Times New Roman"/>
          <w:sz w:val="20"/>
          <w:szCs w:val="20"/>
          <w:lang w:val="en-US" w:eastAsia="zh-CN"/>
        </w:rPr>
        <w:t>6251</w:t>
      </w:r>
      <w:r>
        <w:rPr>
          <w:rFonts w:hint="default" w:ascii="Times New Roman" w:hAnsi="Times New Roman" w:cs="Times New Roman"/>
          <w:sz w:val="20"/>
          <w:szCs w:val="20"/>
          <w:lang w:val="en-US" w:eastAsia="zh-CN"/>
        </w:rPr>
        <w:t>, FL summary of TB processing over multi-slot PUSCH (AI 8.8.1.2), Moderator (Nokia, Nokia Shanghai Bell).</w:t>
      </w:r>
    </w:p>
    <w:p>
      <w:pPr>
        <w:pStyle w:val="126"/>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3GPP </w:t>
      </w:r>
      <w:r>
        <w:rPr>
          <w:rFonts w:hint="default" w:ascii="Times New Roman" w:hAnsi="Times New Roman" w:cs="Times New Roman"/>
          <w:sz w:val="20"/>
          <w:szCs w:val="20"/>
          <w:highlight w:val="none"/>
          <w:lang w:eastAsia="zh-CN"/>
        </w:rPr>
        <w:t>RAN</w:t>
      </w:r>
      <w:r>
        <w:rPr>
          <w:rFonts w:hint="eastAsia"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eastAsia" w:ascii="Times New Roman" w:hAnsi="Times New Roman" w:cs="Times New Roman"/>
          <w:sz w:val="20"/>
          <w:szCs w:val="20"/>
          <w:highlight w:val="none"/>
          <w:lang w:val="en-US" w:eastAsia="zh-CN"/>
        </w:rPr>
        <w:t>99</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R1-1913519</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w:t>
      </w:r>
      <w:bookmarkStart w:id="45" w:name="_Hlk535782949"/>
      <w:r>
        <w:rPr>
          <w:rFonts w:hint="default" w:ascii="Times New Roman" w:hAnsi="Times New Roman" w:cs="Times New Roman"/>
          <w:sz w:val="20"/>
          <w:szCs w:val="20"/>
          <w:highlight w:val="none"/>
          <w:lang w:val="en-US" w:eastAsia="zh-CN"/>
        </w:rPr>
        <w:t>Summary #4 of PUSCH enhancements for NR eURLLC</w:t>
      </w:r>
      <w:bookmarkEnd w:id="45"/>
      <w:r>
        <w:rPr>
          <w:rFonts w:hint="default" w:ascii="Times New Roman" w:hAnsi="Times New Roman" w:cs="Times New Roman"/>
          <w:sz w:val="20"/>
          <w:szCs w:val="20"/>
          <w:highlight w:val="none"/>
          <w:lang w:val="en-US" w:eastAsia="zh-CN"/>
        </w:rPr>
        <w:t xml:space="preserve"> (AI 7.2.6.3)</w:t>
      </w:r>
      <w:r>
        <w:rPr>
          <w:rFonts w:hint="default" w:ascii="Times New Roman" w:hAnsi="Times New Roman" w:cs="Times New Roman"/>
          <w:sz w:val="20"/>
          <w:szCs w:val="20"/>
          <w:highlight w:val="none"/>
          <w:lang w:val="en-US" w:eastAsia="ja-JP"/>
        </w:rPr>
        <w:tab/>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ja-JP"/>
        </w:rPr>
        <w:t>Nokia, Nokia Shanghai Bell</w:t>
      </w:r>
      <w:r>
        <w:rPr>
          <w:rFonts w:hint="eastAsia" w:ascii="Times New Roman" w:hAnsi="Times New Roman" w:cs="Times New Roman"/>
          <w:sz w:val="20"/>
          <w:szCs w:val="20"/>
          <w:highlight w:val="none"/>
          <w:lang w:val="en-US" w:eastAsia="zh-CN"/>
        </w:rPr>
        <w:t>.</w:t>
      </w:r>
    </w:p>
    <w:bookmarkEnd w:id="44"/>
    <w:p>
      <w:pPr>
        <w:pStyle w:val="126"/>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3GPP TS 38.213 V16.3.0, “</w:t>
      </w:r>
      <w:r>
        <w:rPr>
          <w:rFonts w:hint="default" w:ascii="Times New Roman" w:hAnsi="Times New Roman" w:cs="Times New Roman"/>
          <w:sz w:val="20"/>
          <w:szCs w:val="20"/>
        </w:rPr>
        <w:t>Physical layer procedures for control</w:t>
      </w:r>
      <w:r>
        <w:rPr>
          <w:rFonts w:hint="default" w:ascii="Times New Roman" w:hAnsi="Times New Roman" w:cs="Times New Roman"/>
          <w:sz w:val="20"/>
          <w:szCs w:val="20"/>
          <w:lang w:val="en-US" w:eastAsia="zh-CN"/>
        </w:rPr>
        <w:t>”, Release 16, 2020-09.</w:t>
      </w:r>
    </w:p>
    <w:p>
      <w:pPr>
        <w:pStyle w:val="2"/>
        <w:numPr>
          <w:ilvl w:val="0"/>
          <w:numId w:val="0"/>
        </w:numPr>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Appendix</w:t>
      </w:r>
    </w:p>
    <w:p>
      <w:pPr>
        <w:pStyle w:val="32"/>
        <w:jc w:val="center"/>
        <w:rPr>
          <w:rFonts w:hint="default" w:ascii="Times New Roman" w:hAnsi="Times New Roman" w:eastAsia="华文楷体" w:cs="Times New Roman"/>
          <w:sz w:val="20"/>
          <w:szCs w:val="16"/>
          <w:lang w:val="en-US" w:eastAsia="zh-CN"/>
        </w:rPr>
      </w:pPr>
      <w:r>
        <w:rPr>
          <w:rFonts w:hint="default" w:ascii="Times New Roman" w:hAnsi="Times New Roman" w:eastAsia="华文楷体" w:cs="Times New Roman"/>
          <w:sz w:val="20"/>
          <w:szCs w:val="16"/>
          <w:lang w:eastAsia="zh-CN"/>
        </w:rPr>
        <w:t xml:space="preserve">Table 1 </w:t>
      </w:r>
      <w:r>
        <w:rPr>
          <w:rFonts w:hint="eastAsia" w:eastAsia="华文楷体" w:cs="Times New Roman"/>
          <w:sz w:val="20"/>
          <w:szCs w:val="16"/>
          <w:lang w:val="en-US" w:eastAsia="zh-CN"/>
        </w:rPr>
        <w:t>L</w:t>
      </w:r>
      <w:r>
        <w:rPr>
          <w:rFonts w:hint="default" w:ascii="Times New Roman" w:hAnsi="Times New Roman" w:eastAsia="华文楷体" w:cs="Times New Roman"/>
          <w:sz w:val="20"/>
          <w:szCs w:val="16"/>
          <w:lang w:eastAsia="zh-CN"/>
        </w:rPr>
        <w:t xml:space="preserve">ink level simulation assumption for </w:t>
      </w:r>
      <w:r>
        <w:rPr>
          <w:rFonts w:hint="default" w:ascii="Times New Roman" w:hAnsi="Times New Roman" w:eastAsia="华文楷体" w:cs="Times New Roman"/>
          <w:sz w:val="20"/>
          <w:szCs w:val="16"/>
          <w:lang w:val="en-US" w:eastAsia="zh-CN"/>
        </w:rPr>
        <w:t>TBoMS</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4GHz</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Frame structure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cs="Times New Roman"/>
                <w:color w:val="000000"/>
                <w:sz w:val="20"/>
                <w:szCs w:val="20"/>
                <w:lang w:val="en-US" w:eastAsia="zh-CN"/>
              </w:rPr>
              <w:t>DDDSUDDSUU</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rPr>
              <w:t>TDL-C (delay spread: 300ns)</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default"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 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100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lang w:val="en-US" w:eastAsia="zh-CN"/>
              </w:rPr>
              <w:t>30</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default" w:ascii="Times New Roman" w:hAnsi="Times New Roman" w:cs="Times New Roman"/>
                <w:color w:val="000000"/>
                <w:sz w:val="20"/>
                <w:szCs w:val="20"/>
                <w:lang w:val="en-US" w:eastAsia="zh-CN"/>
              </w:rPr>
              <w:t>Occupied RB</w:t>
            </w:r>
            <w:r>
              <w:rPr>
                <w:rFonts w:hint="eastAsia" w:cs="Times New Roman"/>
                <w:color w:val="000000"/>
                <w:sz w:val="20"/>
                <w:szCs w:val="20"/>
                <w:lang w:val="en-US" w:eastAsia="zh-CN"/>
              </w:rPr>
              <w:t>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default" w:ascii="Times New Roman" w:hAnsi="Times New Roman" w:cs="Times New Roman"/>
                <w:color w:val="000000"/>
                <w:sz w:val="20"/>
                <w:szCs w:val="20"/>
                <w:lang w:val="en-US" w:eastAsia="zh-CN"/>
              </w:rPr>
              <w:t>4/30</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default" w:ascii="Times New Roman" w:hAnsi="Times New Roman" w:cs="Times New Roman"/>
                <w:color w:val="000000"/>
                <w:sz w:val="20"/>
                <w:szCs w:val="20"/>
                <w:lang w:val="en-US" w:eastAsia="zh-CN"/>
              </w:rPr>
              <w:t>2 for RMa eMBB,  4 for UMa eMBB</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Number of OS per </w:t>
            </w:r>
            <w:r>
              <w:rPr>
                <w:rFonts w:hint="eastAsia" w:cs="Times New Roman"/>
                <w:color w:val="000000"/>
                <w:sz w:val="20"/>
                <w:szCs w:val="20"/>
                <w:lang w:val="en-US" w:eastAsia="zh-CN"/>
              </w:rPr>
              <w:t>slot</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14 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eastAsia"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default" w:ascii="Times New Roman" w:hAnsi="Times New Roman" w:cs="Times New Roman"/>
                <w:color w:val="000000"/>
                <w:sz w:val="20"/>
                <w:szCs w:val="20"/>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rPr>
              <w:t>Number of </w:t>
            </w:r>
            <w:r>
              <w:rPr>
                <w:rFonts w:hint="eastAsia" w:cs="Times New Roman"/>
                <w:color w:val="000000"/>
                <w:sz w:val="20"/>
                <w:szCs w:val="20"/>
                <w:lang w:val="en-US" w:eastAsia="zh-CN"/>
              </w:rPr>
              <w:t>slot</w:t>
            </w:r>
            <w:r>
              <w:rPr>
                <w:rFonts w:hint="default" w:ascii="Times New Roman" w:hAnsi="Times New Roman" w:cs="Times New Roman"/>
                <w:color w:val="000000"/>
                <w:sz w:val="20"/>
                <w:szCs w:val="20"/>
              </w:rPr>
              <w:t>s</w:t>
            </w:r>
            <w:r>
              <w:rPr>
                <w:rFonts w:hint="eastAsia" w:cs="Times New Roman"/>
                <w:color w:val="000000"/>
                <w:sz w:val="20"/>
                <w:szCs w:val="20"/>
                <w:lang w:val="en-US" w:eastAsia="zh-CN"/>
              </w:rPr>
              <w:t xml:space="preserve"> for TBoMS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color w:val="000000"/>
                <w:sz w:val="20"/>
                <w:szCs w:val="20"/>
                <w:highlight w:val="none"/>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rPr>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lang w:val="en-US" w:eastAsia="zh-CN"/>
              </w:rPr>
            </w:pPr>
            <w:r>
              <w:rPr>
                <w:rFonts w:hint="default" w:ascii="Times New Roman" w:hAnsi="Times New Roman" w:cs="Times New Roman"/>
                <w:lang w:val="en-US" w:eastAsia="zh-CN"/>
              </w:rPr>
              <w:t>w/o</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MMSE</w:t>
            </w:r>
          </w:p>
        </w:tc>
      </w:tr>
    </w:tbl>
    <w:p>
      <w:pPr>
        <w:rPr>
          <w:rFonts w:hint="default" w:ascii="Times New Roman" w:hAnsi="Times New Roman" w:cs="Times New Roman"/>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5209C1"/>
    <w:multiLevelType w:val="singleLevel"/>
    <w:tmpl w:val="E75209C1"/>
    <w:lvl w:ilvl="0" w:tentative="0">
      <w:start w:val="1"/>
      <w:numFmt w:val="bullet"/>
      <w:lvlText w:val=""/>
      <w:lvlJc w:val="left"/>
      <w:pPr>
        <w:tabs>
          <w:tab w:val="left" w:pos="420"/>
        </w:tabs>
        <w:ind w:left="840" w:hanging="420"/>
      </w:pPr>
      <w:rPr>
        <w:rFonts w:hint="default" w:ascii="Wingdings" w:hAnsi="Wingdings"/>
      </w:rPr>
    </w:lvl>
  </w:abstractNum>
  <w:abstractNum w:abstractNumId="1">
    <w:nsid w:val="E7A3B031"/>
    <w:multiLevelType w:val="singleLevel"/>
    <w:tmpl w:val="E7A3B031"/>
    <w:lvl w:ilvl="0" w:tentative="0">
      <w:start w:val="1"/>
      <w:numFmt w:val="bullet"/>
      <w:lvlText w:val=""/>
      <w:lvlJc w:val="left"/>
      <w:pPr>
        <w:tabs>
          <w:tab w:val="left" w:pos="420"/>
        </w:tabs>
        <w:ind w:left="840" w:hanging="420"/>
      </w:pPr>
      <w:rPr>
        <w:rFonts w:hint="default" w:ascii="Wingdings" w:hAnsi="Wingdings"/>
      </w:rPr>
    </w:lvl>
  </w:abstractNum>
  <w:abstractNum w:abstractNumId="2">
    <w:nsid w:val="EF3F36DC"/>
    <w:multiLevelType w:val="singleLevel"/>
    <w:tmpl w:val="EF3F36DC"/>
    <w:lvl w:ilvl="0" w:tentative="0">
      <w:start w:val="1"/>
      <w:numFmt w:val="bullet"/>
      <w:lvlText w:val=""/>
      <w:lvlJc w:val="left"/>
      <w:pPr>
        <w:ind w:left="420" w:hanging="42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21834DDD"/>
    <w:multiLevelType w:val="multilevel"/>
    <w:tmpl w:val="21834D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3D06A96"/>
    <w:multiLevelType w:val="singleLevel"/>
    <w:tmpl w:val="23D06A96"/>
    <w:lvl w:ilvl="0" w:tentative="0">
      <w:start w:val="1"/>
      <w:numFmt w:val="bullet"/>
      <w:lvlText w:val=""/>
      <w:lvlJc w:val="left"/>
      <w:pPr>
        <w:tabs>
          <w:tab w:val="left" w:pos="420"/>
        </w:tabs>
        <w:ind w:left="840" w:hanging="42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9">
    <w:nsid w:val="45DC4034"/>
    <w:multiLevelType w:val="multilevel"/>
    <w:tmpl w:val="45DC40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67D7019"/>
    <w:multiLevelType w:val="multilevel"/>
    <w:tmpl w:val="467D70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69F7433"/>
    <w:multiLevelType w:val="multilevel"/>
    <w:tmpl w:val="469F74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9217399"/>
    <w:multiLevelType w:val="multilevel"/>
    <w:tmpl w:val="492173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3">
    <w:nsid w:val="4B884716"/>
    <w:multiLevelType w:val="singleLevel"/>
    <w:tmpl w:val="4B884716"/>
    <w:lvl w:ilvl="0" w:tentative="0">
      <w:start w:val="1"/>
      <w:numFmt w:val="bullet"/>
      <w:lvlText w:val=""/>
      <w:lvlJc w:val="left"/>
      <w:pPr>
        <w:tabs>
          <w:tab w:val="left" w:pos="420"/>
        </w:tabs>
        <w:ind w:left="840" w:hanging="420"/>
      </w:pPr>
      <w:rPr>
        <w:rFonts w:hint="default" w:ascii="Wingdings" w:hAnsi="Wingdings"/>
      </w:rPr>
    </w:lvl>
  </w:abstractNum>
  <w:abstractNum w:abstractNumId="1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8F9572E"/>
    <w:multiLevelType w:val="multilevel"/>
    <w:tmpl w:val="68F9572E"/>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7">
    <w:nsid w:val="697E5AE7"/>
    <w:multiLevelType w:val="multilevel"/>
    <w:tmpl w:val="697E5A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9F36688"/>
    <w:multiLevelType w:val="multilevel"/>
    <w:tmpl w:val="69F366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9F7758E"/>
    <w:multiLevelType w:val="multilevel"/>
    <w:tmpl w:val="69F775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55212D3"/>
    <w:multiLevelType w:val="multilevel"/>
    <w:tmpl w:val="755212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6"/>
  </w:num>
  <w:num w:numId="3">
    <w:abstractNumId w:val="15"/>
  </w:num>
  <w:num w:numId="4">
    <w:abstractNumId w:val="8"/>
  </w:num>
  <w:num w:numId="5">
    <w:abstractNumId w:val="22"/>
  </w:num>
  <w:num w:numId="6">
    <w:abstractNumId w:val="14"/>
  </w:num>
  <w:num w:numId="7">
    <w:abstractNumId w:val="7"/>
  </w:num>
  <w:num w:numId="8">
    <w:abstractNumId w:val="21"/>
  </w:num>
  <w:num w:numId="9">
    <w:abstractNumId w:val="16"/>
  </w:num>
  <w:num w:numId="10">
    <w:abstractNumId w:val="4"/>
  </w:num>
  <w:num w:numId="11">
    <w:abstractNumId w:val="9"/>
  </w:num>
  <w:num w:numId="12">
    <w:abstractNumId w:val="20"/>
  </w:num>
  <w:num w:numId="13">
    <w:abstractNumId w:val="17"/>
  </w:num>
  <w:num w:numId="14">
    <w:abstractNumId w:val="19"/>
  </w:num>
  <w:num w:numId="15">
    <w:abstractNumId w:val="11"/>
  </w:num>
  <w:num w:numId="16">
    <w:abstractNumId w:val="10"/>
  </w:num>
  <w:num w:numId="17">
    <w:abstractNumId w:val="12"/>
  </w:num>
  <w:num w:numId="18">
    <w:abstractNumId w:val="1"/>
  </w:num>
  <w:num w:numId="19">
    <w:abstractNumId w:val="2"/>
  </w:num>
  <w:num w:numId="20">
    <w:abstractNumId w:val="18"/>
  </w:num>
  <w:num w:numId="21">
    <w:abstractNumId w:val="0"/>
  </w:num>
  <w:num w:numId="22">
    <w:abstractNumId w:val="5"/>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C89"/>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4E8"/>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E5D"/>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AD3"/>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F5D34"/>
    <w:rsid w:val="01135BFB"/>
    <w:rsid w:val="01164584"/>
    <w:rsid w:val="01166E4C"/>
    <w:rsid w:val="01207754"/>
    <w:rsid w:val="012227BC"/>
    <w:rsid w:val="012361AD"/>
    <w:rsid w:val="01335107"/>
    <w:rsid w:val="013E6BC5"/>
    <w:rsid w:val="013F6CFD"/>
    <w:rsid w:val="013F7A03"/>
    <w:rsid w:val="0146024D"/>
    <w:rsid w:val="016402CE"/>
    <w:rsid w:val="01A65705"/>
    <w:rsid w:val="01BD3D4A"/>
    <w:rsid w:val="01D17093"/>
    <w:rsid w:val="01DC049B"/>
    <w:rsid w:val="01E03258"/>
    <w:rsid w:val="01EB3A92"/>
    <w:rsid w:val="02032AA4"/>
    <w:rsid w:val="02423A73"/>
    <w:rsid w:val="024F2CA8"/>
    <w:rsid w:val="02503659"/>
    <w:rsid w:val="02511B2F"/>
    <w:rsid w:val="025F7ECB"/>
    <w:rsid w:val="026001A7"/>
    <w:rsid w:val="02737E73"/>
    <w:rsid w:val="02811D65"/>
    <w:rsid w:val="0284643E"/>
    <w:rsid w:val="02895B82"/>
    <w:rsid w:val="029B0547"/>
    <w:rsid w:val="02AD3AED"/>
    <w:rsid w:val="02B30F60"/>
    <w:rsid w:val="02BE0FF2"/>
    <w:rsid w:val="02C17A92"/>
    <w:rsid w:val="02D37301"/>
    <w:rsid w:val="02D738B7"/>
    <w:rsid w:val="02E51F96"/>
    <w:rsid w:val="02EF7599"/>
    <w:rsid w:val="03023110"/>
    <w:rsid w:val="030938DB"/>
    <w:rsid w:val="031306CD"/>
    <w:rsid w:val="033572F8"/>
    <w:rsid w:val="033F2705"/>
    <w:rsid w:val="03532C3F"/>
    <w:rsid w:val="035F79EB"/>
    <w:rsid w:val="036A2B26"/>
    <w:rsid w:val="03856DE6"/>
    <w:rsid w:val="03A81C93"/>
    <w:rsid w:val="03A85AD3"/>
    <w:rsid w:val="03B25C4C"/>
    <w:rsid w:val="03CE1412"/>
    <w:rsid w:val="03D12146"/>
    <w:rsid w:val="03D24EAD"/>
    <w:rsid w:val="03D338BE"/>
    <w:rsid w:val="03E45129"/>
    <w:rsid w:val="03F429A0"/>
    <w:rsid w:val="03F94E83"/>
    <w:rsid w:val="03FC4856"/>
    <w:rsid w:val="03FC5876"/>
    <w:rsid w:val="04114E5A"/>
    <w:rsid w:val="04122D0D"/>
    <w:rsid w:val="0413548B"/>
    <w:rsid w:val="041C778B"/>
    <w:rsid w:val="041E3922"/>
    <w:rsid w:val="04212FE2"/>
    <w:rsid w:val="043A10B2"/>
    <w:rsid w:val="043C001A"/>
    <w:rsid w:val="04457988"/>
    <w:rsid w:val="045E14B4"/>
    <w:rsid w:val="046F1165"/>
    <w:rsid w:val="047E59D0"/>
    <w:rsid w:val="04861442"/>
    <w:rsid w:val="048B7799"/>
    <w:rsid w:val="048D7A32"/>
    <w:rsid w:val="048F11FF"/>
    <w:rsid w:val="04911801"/>
    <w:rsid w:val="04B72387"/>
    <w:rsid w:val="04CA6FC7"/>
    <w:rsid w:val="04EC04D3"/>
    <w:rsid w:val="04EC69EB"/>
    <w:rsid w:val="04F17C8D"/>
    <w:rsid w:val="04FE07C0"/>
    <w:rsid w:val="05010DF4"/>
    <w:rsid w:val="050216B7"/>
    <w:rsid w:val="05073715"/>
    <w:rsid w:val="050D4324"/>
    <w:rsid w:val="052E411B"/>
    <w:rsid w:val="055F29B4"/>
    <w:rsid w:val="05777789"/>
    <w:rsid w:val="05842F84"/>
    <w:rsid w:val="05892035"/>
    <w:rsid w:val="05915A68"/>
    <w:rsid w:val="05956D97"/>
    <w:rsid w:val="06045E70"/>
    <w:rsid w:val="060A3AB9"/>
    <w:rsid w:val="060A4922"/>
    <w:rsid w:val="061D10E6"/>
    <w:rsid w:val="062103E2"/>
    <w:rsid w:val="06360315"/>
    <w:rsid w:val="06382B48"/>
    <w:rsid w:val="0638748C"/>
    <w:rsid w:val="063E122F"/>
    <w:rsid w:val="064D26A6"/>
    <w:rsid w:val="065452F4"/>
    <w:rsid w:val="066440E2"/>
    <w:rsid w:val="06654938"/>
    <w:rsid w:val="067D4C1C"/>
    <w:rsid w:val="067F28DC"/>
    <w:rsid w:val="06805706"/>
    <w:rsid w:val="06B127E5"/>
    <w:rsid w:val="06CB6E7F"/>
    <w:rsid w:val="06EC2FDA"/>
    <w:rsid w:val="0705530E"/>
    <w:rsid w:val="07067712"/>
    <w:rsid w:val="070E2577"/>
    <w:rsid w:val="071800A9"/>
    <w:rsid w:val="07216A74"/>
    <w:rsid w:val="072F2729"/>
    <w:rsid w:val="07583530"/>
    <w:rsid w:val="07722C34"/>
    <w:rsid w:val="07786E60"/>
    <w:rsid w:val="077E7782"/>
    <w:rsid w:val="07830A36"/>
    <w:rsid w:val="078F6F15"/>
    <w:rsid w:val="07B35775"/>
    <w:rsid w:val="07C21FA9"/>
    <w:rsid w:val="07C616E6"/>
    <w:rsid w:val="07D06D7A"/>
    <w:rsid w:val="07DD5AB3"/>
    <w:rsid w:val="07ED5378"/>
    <w:rsid w:val="081D64A1"/>
    <w:rsid w:val="08343DCA"/>
    <w:rsid w:val="08476CF8"/>
    <w:rsid w:val="08891F5A"/>
    <w:rsid w:val="088D57DF"/>
    <w:rsid w:val="088E21C3"/>
    <w:rsid w:val="08A86779"/>
    <w:rsid w:val="08A871B9"/>
    <w:rsid w:val="08B6396D"/>
    <w:rsid w:val="08C62263"/>
    <w:rsid w:val="090F0D58"/>
    <w:rsid w:val="092A0C39"/>
    <w:rsid w:val="0957797D"/>
    <w:rsid w:val="096B6A5A"/>
    <w:rsid w:val="09700F9B"/>
    <w:rsid w:val="0972706B"/>
    <w:rsid w:val="09740099"/>
    <w:rsid w:val="097F1A1D"/>
    <w:rsid w:val="09860267"/>
    <w:rsid w:val="098678CD"/>
    <w:rsid w:val="098C7344"/>
    <w:rsid w:val="099E3E66"/>
    <w:rsid w:val="09A342F4"/>
    <w:rsid w:val="09B90013"/>
    <w:rsid w:val="09C21BB6"/>
    <w:rsid w:val="09D462E7"/>
    <w:rsid w:val="09DF5616"/>
    <w:rsid w:val="09EE01D5"/>
    <w:rsid w:val="0A046E11"/>
    <w:rsid w:val="0A0544FB"/>
    <w:rsid w:val="0A16306D"/>
    <w:rsid w:val="0A3037A4"/>
    <w:rsid w:val="0A4A6A77"/>
    <w:rsid w:val="0A740BC2"/>
    <w:rsid w:val="0A7742F8"/>
    <w:rsid w:val="0A7B68A7"/>
    <w:rsid w:val="0A94615B"/>
    <w:rsid w:val="0ABE112F"/>
    <w:rsid w:val="0AFC60B7"/>
    <w:rsid w:val="0B20553A"/>
    <w:rsid w:val="0B33141F"/>
    <w:rsid w:val="0B385F43"/>
    <w:rsid w:val="0B3A1AC5"/>
    <w:rsid w:val="0B4B104D"/>
    <w:rsid w:val="0B6F6E61"/>
    <w:rsid w:val="0B7D47A2"/>
    <w:rsid w:val="0B8126A9"/>
    <w:rsid w:val="0B8756A8"/>
    <w:rsid w:val="0BAD56E4"/>
    <w:rsid w:val="0BAD7041"/>
    <w:rsid w:val="0BCD429E"/>
    <w:rsid w:val="0BD62E6D"/>
    <w:rsid w:val="0BE94DC7"/>
    <w:rsid w:val="0BEA432F"/>
    <w:rsid w:val="0BFD5D7A"/>
    <w:rsid w:val="0C025DBE"/>
    <w:rsid w:val="0C10178A"/>
    <w:rsid w:val="0C1551CE"/>
    <w:rsid w:val="0C1933DC"/>
    <w:rsid w:val="0C1B4F3E"/>
    <w:rsid w:val="0C2552E0"/>
    <w:rsid w:val="0C384368"/>
    <w:rsid w:val="0C416901"/>
    <w:rsid w:val="0C56233F"/>
    <w:rsid w:val="0C6F5654"/>
    <w:rsid w:val="0CB77457"/>
    <w:rsid w:val="0CC12DCD"/>
    <w:rsid w:val="0CC42632"/>
    <w:rsid w:val="0CCB192F"/>
    <w:rsid w:val="0CD0309F"/>
    <w:rsid w:val="0CE37C3D"/>
    <w:rsid w:val="0CE45722"/>
    <w:rsid w:val="0D100457"/>
    <w:rsid w:val="0D127C26"/>
    <w:rsid w:val="0D132BA9"/>
    <w:rsid w:val="0D2057D1"/>
    <w:rsid w:val="0D660AC2"/>
    <w:rsid w:val="0D672BF6"/>
    <w:rsid w:val="0D783587"/>
    <w:rsid w:val="0D784257"/>
    <w:rsid w:val="0DA358F7"/>
    <w:rsid w:val="0DBC6E2F"/>
    <w:rsid w:val="0DC10615"/>
    <w:rsid w:val="0DCE068D"/>
    <w:rsid w:val="0DDC43A1"/>
    <w:rsid w:val="0DED4442"/>
    <w:rsid w:val="0DEF63DB"/>
    <w:rsid w:val="0DF84906"/>
    <w:rsid w:val="0DF90923"/>
    <w:rsid w:val="0E083C1B"/>
    <w:rsid w:val="0E120AD5"/>
    <w:rsid w:val="0E1F751A"/>
    <w:rsid w:val="0E216BDD"/>
    <w:rsid w:val="0E3754E8"/>
    <w:rsid w:val="0E760DAD"/>
    <w:rsid w:val="0E923378"/>
    <w:rsid w:val="0E933444"/>
    <w:rsid w:val="0E9A4B90"/>
    <w:rsid w:val="0EB06FFE"/>
    <w:rsid w:val="0ECE3D7F"/>
    <w:rsid w:val="0ED00118"/>
    <w:rsid w:val="0ED568E9"/>
    <w:rsid w:val="0EF57D78"/>
    <w:rsid w:val="0EF76B38"/>
    <w:rsid w:val="0F0A50A1"/>
    <w:rsid w:val="0F1D01AC"/>
    <w:rsid w:val="0F2A272E"/>
    <w:rsid w:val="0F2D52F9"/>
    <w:rsid w:val="0F417E12"/>
    <w:rsid w:val="0F4B2C65"/>
    <w:rsid w:val="0F5F4747"/>
    <w:rsid w:val="0F7C47A9"/>
    <w:rsid w:val="0F80706D"/>
    <w:rsid w:val="0F967AD2"/>
    <w:rsid w:val="0F973CB6"/>
    <w:rsid w:val="0F9A4589"/>
    <w:rsid w:val="0FA50DA0"/>
    <w:rsid w:val="0FAF08BE"/>
    <w:rsid w:val="0FC166A9"/>
    <w:rsid w:val="0FCB1BEA"/>
    <w:rsid w:val="0FCB6BF7"/>
    <w:rsid w:val="0FD978D4"/>
    <w:rsid w:val="0FFC3EF4"/>
    <w:rsid w:val="10150A41"/>
    <w:rsid w:val="101828E5"/>
    <w:rsid w:val="101A5C69"/>
    <w:rsid w:val="101B366C"/>
    <w:rsid w:val="10266D90"/>
    <w:rsid w:val="102D15F4"/>
    <w:rsid w:val="10521163"/>
    <w:rsid w:val="10622B32"/>
    <w:rsid w:val="106F049A"/>
    <w:rsid w:val="108C6131"/>
    <w:rsid w:val="10BE60B3"/>
    <w:rsid w:val="10D80AE3"/>
    <w:rsid w:val="10E17DDA"/>
    <w:rsid w:val="10E27855"/>
    <w:rsid w:val="11087971"/>
    <w:rsid w:val="111F093B"/>
    <w:rsid w:val="112D3D2B"/>
    <w:rsid w:val="11342246"/>
    <w:rsid w:val="11611158"/>
    <w:rsid w:val="11653C6F"/>
    <w:rsid w:val="11714B0D"/>
    <w:rsid w:val="117E25DB"/>
    <w:rsid w:val="1183318F"/>
    <w:rsid w:val="11A24C4C"/>
    <w:rsid w:val="11B73B6D"/>
    <w:rsid w:val="11CB06D4"/>
    <w:rsid w:val="11D85EA2"/>
    <w:rsid w:val="120C29C9"/>
    <w:rsid w:val="12220211"/>
    <w:rsid w:val="12320784"/>
    <w:rsid w:val="12534C1F"/>
    <w:rsid w:val="125652F8"/>
    <w:rsid w:val="1257267A"/>
    <w:rsid w:val="127C6655"/>
    <w:rsid w:val="128541AE"/>
    <w:rsid w:val="12A472D8"/>
    <w:rsid w:val="12B47087"/>
    <w:rsid w:val="12DE4561"/>
    <w:rsid w:val="12E3344C"/>
    <w:rsid w:val="12FA074D"/>
    <w:rsid w:val="12FE321B"/>
    <w:rsid w:val="130859B8"/>
    <w:rsid w:val="13272755"/>
    <w:rsid w:val="133A7BDD"/>
    <w:rsid w:val="135349F3"/>
    <w:rsid w:val="1380021A"/>
    <w:rsid w:val="13834E97"/>
    <w:rsid w:val="1393239E"/>
    <w:rsid w:val="13A60C16"/>
    <w:rsid w:val="13C94DF4"/>
    <w:rsid w:val="13DF1288"/>
    <w:rsid w:val="14054947"/>
    <w:rsid w:val="14074EB0"/>
    <w:rsid w:val="141F2191"/>
    <w:rsid w:val="1437459D"/>
    <w:rsid w:val="14380455"/>
    <w:rsid w:val="14497722"/>
    <w:rsid w:val="144C06CA"/>
    <w:rsid w:val="14505126"/>
    <w:rsid w:val="146E55AC"/>
    <w:rsid w:val="147C0765"/>
    <w:rsid w:val="14970691"/>
    <w:rsid w:val="14A36FA2"/>
    <w:rsid w:val="14A469D7"/>
    <w:rsid w:val="14BE422E"/>
    <w:rsid w:val="14E95509"/>
    <w:rsid w:val="14F05994"/>
    <w:rsid w:val="15076363"/>
    <w:rsid w:val="150D3EF4"/>
    <w:rsid w:val="15111044"/>
    <w:rsid w:val="151224BC"/>
    <w:rsid w:val="154460B9"/>
    <w:rsid w:val="156C4FC8"/>
    <w:rsid w:val="1575AEB2"/>
    <w:rsid w:val="1579497C"/>
    <w:rsid w:val="15824EE1"/>
    <w:rsid w:val="158D69CE"/>
    <w:rsid w:val="15946235"/>
    <w:rsid w:val="159F7007"/>
    <w:rsid w:val="15AB7EDB"/>
    <w:rsid w:val="15CC20E6"/>
    <w:rsid w:val="15EE136C"/>
    <w:rsid w:val="16151768"/>
    <w:rsid w:val="16165887"/>
    <w:rsid w:val="162C0344"/>
    <w:rsid w:val="162E3333"/>
    <w:rsid w:val="164F7F6D"/>
    <w:rsid w:val="165D61C4"/>
    <w:rsid w:val="165E068A"/>
    <w:rsid w:val="168D76DC"/>
    <w:rsid w:val="16A404D9"/>
    <w:rsid w:val="16B572E7"/>
    <w:rsid w:val="16B6382D"/>
    <w:rsid w:val="16D97B14"/>
    <w:rsid w:val="16E01C23"/>
    <w:rsid w:val="16EC3970"/>
    <w:rsid w:val="16F003E9"/>
    <w:rsid w:val="16F20B2C"/>
    <w:rsid w:val="16F61B6E"/>
    <w:rsid w:val="1702D3F2"/>
    <w:rsid w:val="171849A8"/>
    <w:rsid w:val="17214315"/>
    <w:rsid w:val="173E0B24"/>
    <w:rsid w:val="177D633A"/>
    <w:rsid w:val="178645D7"/>
    <w:rsid w:val="17A663AB"/>
    <w:rsid w:val="17C751F5"/>
    <w:rsid w:val="17E16E37"/>
    <w:rsid w:val="17E304EE"/>
    <w:rsid w:val="17E52844"/>
    <w:rsid w:val="17FB5D17"/>
    <w:rsid w:val="180B054C"/>
    <w:rsid w:val="181B0B92"/>
    <w:rsid w:val="18383508"/>
    <w:rsid w:val="183B79E5"/>
    <w:rsid w:val="183D1BA1"/>
    <w:rsid w:val="18634992"/>
    <w:rsid w:val="18782D21"/>
    <w:rsid w:val="188030FA"/>
    <w:rsid w:val="188D2058"/>
    <w:rsid w:val="18BA7603"/>
    <w:rsid w:val="18BE49D4"/>
    <w:rsid w:val="18D044D6"/>
    <w:rsid w:val="18D70F6A"/>
    <w:rsid w:val="18FD3F86"/>
    <w:rsid w:val="190769D0"/>
    <w:rsid w:val="190E40D0"/>
    <w:rsid w:val="192000D8"/>
    <w:rsid w:val="19261FCD"/>
    <w:rsid w:val="192816FC"/>
    <w:rsid w:val="192B740B"/>
    <w:rsid w:val="192F4C7B"/>
    <w:rsid w:val="192F770D"/>
    <w:rsid w:val="1936699B"/>
    <w:rsid w:val="194141EB"/>
    <w:rsid w:val="19481FB4"/>
    <w:rsid w:val="19512211"/>
    <w:rsid w:val="19654572"/>
    <w:rsid w:val="196B60E9"/>
    <w:rsid w:val="197216BB"/>
    <w:rsid w:val="198657E9"/>
    <w:rsid w:val="19C33314"/>
    <w:rsid w:val="19C54F07"/>
    <w:rsid w:val="19CC1C6E"/>
    <w:rsid w:val="19CF5864"/>
    <w:rsid w:val="19DC4FBE"/>
    <w:rsid w:val="19E3119B"/>
    <w:rsid w:val="1A1C5725"/>
    <w:rsid w:val="1A3313AC"/>
    <w:rsid w:val="1A3F471B"/>
    <w:rsid w:val="1A4A22E6"/>
    <w:rsid w:val="1A514204"/>
    <w:rsid w:val="1A6C6CCE"/>
    <w:rsid w:val="1A8616E3"/>
    <w:rsid w:val="1AB64965"/>
    <w:rsid w:val="1ABC15A3"/>
    <w:rsid w:val="1ADA43D8"/>
    <w:rsid w:val="1AE20B82"/>
    <w:rsid w:val="1AEB2825"/>
    <w:rsid w:val="1AED0E75"/>
    <w:rsid w:val="1AEF3793"/>
    <w:rsid w:val="1B164B40"/>
    <w:rsid w:val="1B205250"/>
    <w:rsid w:val="1B233449"/>
    <w:rsid w:val="1B2E6DC7"/>
    <w:rsid w:val="1B4E3AF0"/>
    <w:rsid w:val="1B5316CE"/>
    <w:rsid w:val="1B5E59D2"/>
    <w:rsid w:val="1B802089"/>
    <w:rsid w:val="1B944C45"/>
    <w:rsid w:val="1B9F7ADA"/>
    <w:rsid w:val="1BA909E8"/>
    <w:rsid w:val="1BB448EC"/>
    <w:rsid w:val="1BB46EAF"/>
    <w:rsid w:val="1BC1238B"/>
    <w:rsid w:val="1BDC2DFC"/>
    <w:rsid w:val="1BF8418A"/>
    <w:rsid w:val="1BFE114F"/>
    <w:rsid w:val="1BFE7A5F"/>
    <w:rsid w:val="1C060360"/>
    <w:rsid w:val="1C101DB1"/>
    <w:rsid w:val="1C135661"/>
    <w:rsid w:val="1C18474F"/>
    <w:rsid w:val="1C2168C5"/>
    <w:rsid w:val="1C2F3AAB"/>
    <w:rsid w:val="1C5F0DE0"/>
    <w:rsid w:val="1C6632A9"/>
    <w:rsid w:val="1C766428"/>
    <w:rsid w:val="1C9019D8"/>
    <w:rsid w:val="1C921230"/>
    <w:rsid w:val="1CA9491D"/>
    <w:rsid w:val="1CB626A2"/>
    <w:rsid w:val="1CC02EEB"/>
    <w:rsid w:val="1D011255"/>
    <w:rsid w:val="1D1F2AE5"/>
    <w:rsid w:val="1D2355A7"/>
    <w:rsid w:val="1D331CAE"/>
    <w:rsid w:val="1D465FAC"/>
    <w:rsid w:val="1D492793"/>
    <w:rsid w:val="1D6C1096"/>
    <w:rsid w:val="1D7E1228"/>
    <w:rsid w:val="1D833CB2"/>
    <w:rsid w:val="1DC35933"/>
    <w:rsid w:val="1DD50930"/>
    <w:rsid w:val="1DD522CB"/>
    <w:rsid w:val="1DF407BB"/>
    <w:rsid w:val="1E0C5BE2"/>
    <w:rsid w:val="1E0C78F8"/>
    <w:rsid w:val="1E0D68E0"/>
    <w:rsid w:val="1E187CF0"/>
    <w:rsid w:val="1E38003B"/>
    <w:rsid w:val="1E6641BF"/>
    <w:rsid w:val="1E8129FE"/>
    <w:rsid w:val="1EA41854"/>
    <w:rsid w:val="1EAC3768"/>
    <w:rsid w:val="1EB815C1"/>
    <w:rsid w:val="1EC648B9"/>
    <w:rsid w:val="1ED7372F"/>
    <w:rsid w:val="1EF3797A"/>
    <w:rsid w:val="1F325F59"/>
    <w:rsid w:val="1F391D93"/>
    <w:rsid w:val="1F3F463C"/>
    <w:rsid w:val="1F727420"/>
    <w:rsid w:val="1F800BD9"/>
    <w:rsid w:val="1F850095"/>
    <w:rsid w:val="1FB91CD0"/>
    <w:rsid w:val="1FCE251F"/>
    <w:rsid w:val="1FEB5923"/>
    <w:rsid w:val="1FEE450D"/>
    <w:rsid w:val="2013006C"/>
    <w:rsid w:val="20275F86"/>
    <w:rsid w:val="202B3BFB"/>
    <w:rsid w:val="202B44B3"/>
    <w:rsid w:val="202C5DBE"/>
    <w:rsid w:val="206D0E05"/>
    <w:rsid w:val="2076519E"/>
    <w:rsid w:val="20793242"/>
    <w:rsid w:val="2081260F"/>
    <w:rsid w:val="20906487"/>
    <w:rsid w:val="20910CB1"/>
    <w:rsid w:val="20A03F1A"/>
    <w:rsid w:val="20A6747F"/>
    <w:rsid w:val="20AF3C25"/>
    <w:rsid w:val="20BA2550"/>
    <w:rsid w:val="20BC0F70"/>
    <w:rsid w:val="20CD42FE"/>
    <w:rsid w:val="20E45777"/>
    <w:rsid w:val="20E46A25"/>
    <w:rsid w:val="20E65374"/>
    <w:rsid w:val="21035A99"/>
    <w:rsid w:val="21282288"/>
    <w:rsid w:val="21531B53"/>
    <w:rsid w:val="215A5C59"/>
    <w:rsid w:val="216F26FD"/>
    <w:rsid w:val="21785F64"/>
    <w:rsid w:val="219A0866"/>
    <w:rsid w:val="21A65111"/>
    <w:rsid w:val="21AD4887"/>
    <w:rsid w:val="21B15D7D"/>
    <w:rsid w:val="21E03BB4"/>
    <w:rsid w:val="21E734B3"/>
    <w:rsid w:val="21FA3B6A"/>
    <w:rsid w:val="21FB6EBC"/>
    <w:rsid w:val="22007048"/>
    <w:rsid w:val="22022C92"/>
    <w:rsid w:val="221803BB"/>
    <w:rsid w:val="2239304E"/>
    <w:rsid w:val="22434E0C"/>
    <w:rsid w:val="2256623F"/>
    <w:rsid w:val="225C3A65"/>
    <w:rsid w:val="2264579E"/>
    <w:rsid w:val="22774F32"/>
    <w:rsid w:val="227C2816"/>
    <w:rsid w:val="227C5D63"/>
    <w:rsid w:val="227F774F"/>
    <w:rsid w:val="22B11F0F"/>
    <w:rsid w:val="22C22FF5"/>
    <w:rsid w:val="22F03980"/>
    <w:rsid w:val="22FE2795"/>
    <w:rsid w:val="2302282B"/>
    <w:rsid w:val="23137457"/>
    <w:rsid w:val="231E4B98"/>
    <w:rsid w:val="232362D3"/>
    <w:rsid w:val="232D30A1"/>
    <w:rsid w:val="23452081"/>
    <w:rsid w:val="234B2FCB"/>
    <w:rsid w:val="23591AF2"/>
    <w:rsid w:val="2359400D"/>
    <w:rsid w:val="23680C07"/>
    <w:rsid w:val="236959BD"/>
    <w:rsid w:val="237960C8"/>
    <w:rsid w:val="238B15F3"/>
    <w:rsid w:val="238B4C65"/>
    <w:rsid w:val="239E142D"/>
    <w:rsid w:val="23AB767C"/>
    <w:rsid w:val="23AE13D3"/>
    <w:rsid w:val="23B5716D"/>
    <w:rsid w:val="23BD1EF4"/>
    <w:rsid w:val="23D25841"/>
    <w:rsid w:val="23D326EF"/>
    <w:rsid w:val="23D61A36"/>
    <w:rsid w:val="23E630A6"/>
    <w:rsid w:val="23FC21E6"/>
    <w:rsid w:val="240C16A9"/>
    <w:rsid w:val="242C77C3"/>
    <w:rsid w:val="244F37B1"/>
    <w:rsid w:val="24572711"/>
    <w:rsid w:val="245870DE"/>
    <w:rsid w:val="246261A2"/>
    <w:rsid w:val="247247A7"/>
    <w:rsid w:val="24726357"/>
    <w:rsid w:val="2473146A"/>
    <w:rsid w:val="24776489"/>
    <w:rsid w:val="24860C2E"/>
    <w:rsid w:val="24990B16"/>
    <w:rsid w:val="24A31FE9"/>
    <w:rsid w:val="24AD7EE6"/>
    <w:rsid w:val="24C52FEC"/>
    <w:rsid w:val="24D0128B"/>
    <w:rsid w:val="24D756E7"/>
    <w:rsid w:val="250F0C37"/>
    <w:rsid w:val="251047CA"/>
    <w:rsid w:val="25162B60"/>
    <w:rsid w:val="253B25A6"/>
    <w:rsid w:val="254207E4"/>
    <w:rsid w:val="254562B1"/>
    <w:rsid w:val="255104F0"/>
    <w:rsid w:val="2560279C"/>
    <w:rsid w:val="25C41CF4"/>
    <w:rsid w:val="25C7121C"/>
    <w:rsid w:val="25D1072A"/>
    <w:rsid w:val="25DB3952"/>
    <w:rsid w:val="25F56EFA"/>
    <w:rsid w:val="26017507"/>
    <w:rsid w:val="2609208C"/>
    <w:rsid w:val="26152CC2"/>
    <w:rsid w:val="26166BCB"/>
    <w:rsid w:val="26174BE9"/>
    <w:rsid w:val="261D2CA0"/>
    <w:rsid w:val="261D3B5E"/>
    <w:rsid w:val="26230FC6"/>
    <w:rsid w:val="26276462"/>
    <w:rsid w:val="263B2A11"/>
    <w:rsid w:val="264414C1"/>
    <w:rsid w:val="264D17ED"/>
    <w:rsid w:val="265B7C17"/>
    <w:rsid w:val="266003CD"/>
    <w:rsid w:val="267C010D"/>
    <w:rsid w:val="26884CE9"/>
    <w:rsid w:val="26B27089"/>
    <w:rsid w:val="26EE7123"/>
    <w:rsid w:val="26F230BB"/>
    <w:rsid w:val="26F60EF2"/>
    <w:rsid w:val="27136A33"/>
    <w:rsid w:val="271C1E43"/>
    <w:rsid w:val="271D6B93"/>
    <w:rsid w:val="27291884"/>
    <w:rsid w:val="27291FBE"/>
    <w:rsid w:val="272C1CCE"/>
    <w:rsid w:val="27323917"/>
    <w:rsid w:val="274627DA"/>
    <w:rsid w:val="274F0980"/>
    <w:rsid w:val="27563AD3"/>
    <w:rsid w:val="27864A32"/>
    <w:rsid w:val="279207CA"/>
    <w:rsid w:val="279A6D72"/>
    <w:rsid w:val="279F3D91"/>
    <w:rsid w:val="27A61E2B"/>
    <w:rsid w:val="27C5366D"/>
    <w:rsid w:val="27D6581A"/>
    <w:rsid w:val="27DC4F1F"/>
    <w:rsid w:val="27DD67CA"/>
    <w:rsid w:val="27E72305"/>
    <w:rsid w:val="281F31E0"/>
    <w:rsid w:val="281F6658"/>
    <w:rsid w:val="28690808"/>
    <w:rsid w:val="286A3775"/>
    <w:rsid w:val="28780C7F"/>
    <w:rsid w:val="28B07E55"/>
    <w:rsid w:val="28B54AA2"/>
    <w:rsid w:val="28C77C30"/>
    <w:rsid w:val="28CD0FD5"/>
    <w:rsid w:val="28E144AD"/>
    <w:rsid w:val="28EB66F6"/>
    <w:rsid w:val="28FE0664"/>
    <w:rsid w:val="29006E53"/>
    <w:rsid w:val="29021B9B"/>
    <w:rsid w:val="290D04CF"/>
    <w:rsid w:val="294118E7"/>
    <w:rsid w:val="294D3BE0"/>
    <w:rsid w:val="295A76BB"/>
    <w:rsid w:val="29645AD2"/>
    <w:rsid w:val="297F342E"/>
    <w:rsid w:val="298C7EE5"/>
    <w:rsid w:val="29A012F5"/>
    <w:rsid w:val="29A07D42"/>
    <w:rsid w:val="29A24B4F"/>
    <w:rsid w:val="29AA4F1D"/>
    <w:rsid w:val="29B14B63"/>
    <w:rsid w:val="29B43A0D"/>
    <w:rsid w:val="29BB1B80"/>
    <w:rsid w:val="29C26BED"/>
    <w:rsid w:val="29CA107A"/>
    <w:rsid w:val="29E95D4E"/>
    <w:rsid w:val="29F64BC2"/>
    <w:rsid w:val="2A023EC8"/>
    <w:rsid w:val="2A0F0B23"/>
    <w:rsid w:val="2A2F151B"/>
    <w:rsid w:val="2A30646E"/>
    <w:rsid w:val="2A567FE5"/>
    <w:rsid w:val="2A5B6E64"/>
    <w:rsid w:val="2A655896"/>
    <w:rsid w:val="2A71440E"/>
    <w:rsid w:val="2A8615FF"/>
    <w:rsid w:val="2A866CC5"/>
    <w:rsid w:val="2A893D90"/>
    <w:rsid w:val="2A92698C"/>
    <w:rsid w:val="2A932738"/>
    <w:rsid w:val="2A9A305C"/>
    <w:rsid w:val="2A9D552B"/>
    <w:rsid w:val="2AB23289"/>
    <w:rsid w:val="2ACB1712"/>
    <w:rsid w:val="2AD41998"/>
    <w:rsid w:val="2ADC20EF"/>
    <w:rsid w:val="2AFE2B7E"/>
    <w:rsid w:val="2B1773F1"/>
    <w:rsid w:val="2B1A73FE"/>
    <w:rsid w:val="2B26248E"/>
    <w:rsid w:val="2B274AD3"/>
    <w:rsid w:val="2B3F1C6E"/>
    <w:rsid w:val="2B427C0B"/>
    <w:rsid w:val="2B527EC9"/>
    <w:rsid w:val="2B557915"/>
    <w:rsid w:val="2B65451A"/>
    <w:rsid w:val="2B7D783D"/>
    <w:rsid w:val="2B872EB8"/>
    <w:rsid w:val="2BB25377"/>
    <w:rsid w:val="2BC960BC"/>
    <w:rsid w:val="2BDF29BF"/>
    <w:rsid w:val="2BE142ED"/>
    <w:rsid w:val="2C1A2224"/>
    <w:rsid w:val="2C2159F9"/>
    <w:rsid w:val="2C2C370D"/>
    <w:rsid w:val="2C2F7EC5"/>
    <w:rsid w:val="2C383CA8"/>
    <w:rsid w:val="2C3A46B1"/>
    <w:rsid w:val="2C474E25"/>
    <w:rsid w:val="2C512F50"/>
    <w:rsid w:val="2C6B6735"/>
    <w:rsid w:val="2C6F66E1"/>
    <w:rsid w:val="2C726F07"/>
    <w:rsid w:val="2C876D50"/>
    <w:rsid w:val="2CA43A95"/>
    <w:rsid w:val="2CB23183"/>
    <w:rsid w:val="2CB92E80"/>
    <w:rsid w:val="2CEC4E62"/>
    <w:rsid w:val="2CF04E98"/>
    <w:rsid w:val="2CF7267C"/>
    <w:rsid w:val="2D376513"/>
    <w:rsid w:val="2D3F2C8E"/>
    <w:rsid w:val="2D470923"/>
    <w:rsid w:val="2D727745"/>
    <w:rsid w:val="2D866AD2"/>
    <w:rsid w:val="2D9102E1"/>
    <w:rsid w:val="2D9A0D13"/>
    <w:rsid w:val="2DAA409D"/>
    <w:rsid w:val="2DAB6695"/>
    <w:rsid w:val="2DC863F1"/>
    <w:rsid w:val="2DCB6CFD"/>
    <w:rsid w:val="2DD10BAB"/>
    <w:rsid w:val="2DE03750"/>
    <w:rsid w:val="2DFB41DC"/>
    <w:rsid w:val="2E045B1E"/>
    <w:rsid w:val="2E0A7FAA"/>
    <w:rsid w:val="2E0F200E"/>
    <w:rsid w:val="2E1B15E4"/>
    <w:rsid w:val="2E350033"/>
    <w:rsid w:val="2E5F4D48"/>
    <w:rsid w:val="2E62654A"/>
    <w:rsid w:val="2E6D6806"/>
    <w:rsid w:val="2E89285C"/>
    <w:rsid w:val="2E897C39"/>
    <w:rsid w:val="2E930D3B"/>
    <w:rsid w:val="2E9862BD"/>
    <w:rsid w:val="2EAB6AD0"/>
    <w:rsid w:val="2EB72406"/>
    <w:rsid w:val="2EC02E86"/>
    <w:rsid w:val="2EE41C80"/>
    <w:rsid w:val="2F16113D"/>
    <w:rsid w:val="2F1D094C"/>
    <w:rsid w:val="2F2367DE"/>
    <w:rsid w:val="2F3B0E90"/>
    <w:rsid w:val="2F467241"/>
    <w:rsid w:val="2F777ACF"/>
    <w:rsid w:val="2F83681A"/>
    <w:rsid w:val="2F91517B"/>
    <w:rsid w:val="2F95485F"/>
    <w:rsid w:val="2FB16B23"/>
    <w:rsid w:val="2FBC7683"/>
    <w:rsid w:val="2FC96B2D"/>
    <w:rsid w:val="2FCC12D2"/>
    <w:rsid w:val="2FD27D5B"/>
    <w:rsid w:val="2FD61F5A"/>
    <w:rsid w:val="2FDF41BB"/>
    <w:rsid w:val="2FE160C6"/>
    <w:rsid w:val="2FE20B6B"/>
    <w:rsid w:val="2FEA0CF3"/>
    <w:rsid w:val="2FF91044"/>
    <w:rsid w:val="302366DA"/>
    <w:rsid w:val="30330A15"/>
    <w:rsid w:val="304C06FE"/>
    <w:rsid w:val="30527A86"/>
    <w:rsid w:val="308362C3"/>
    <w:rsid w:val="309C19C4"/>
    <w:rsid w:val="30C4091C"/>
    <w:rsid w:val="30DF24D7"/>
    <w:rsid w:val="30F06A8A"/>
    <w:rsid w:val="30FB19DC"/>
    <w:rsid w:val="31007BD9"/>
    <w:rsid w:val="3107240D"/>
    <w:rsid w:val="310B6EBF"/>
    <w:rsid w:val="310B758D"/>
    <w:rsid w:val="31191A7A"/>
    <w:rsid w:val="31542D3B"/>
    <w:rsid w:val="315B492C"/>
    <w:rsid w:val="315E3DF0"/>
    <w:rsid w:val="31641D4B"/>
    <w:rsid w:val="3166748C"/>
    <w:rsid w:val="316739EE"/>
    <w:rsid w:val="317D3A23"/>
    <w:rsid w:val="317E2824"/>
    <w:rsid w:val="31900E67"/>
    <w:rsid w:val="31AE3362"/>
    <w:rsid w:val="31B91EF2"/>
    <w:rsid w:val="31CB190E"/>
    <w:rsid w:val="32176A05"/>
    <w:rsid w:val="32303C08"/>
    <w:rsid w:val="324568C8"/>
    <w:rsid w:val="32491C20"/>
    <w:rsid w:val="324F2751"/>
    <w:rsid w:val="32627DE9"/>
    <w:rsid w:val="32832752"/>
    <w:rsid w:val="32855957"/>
    <w:rsid w:val="32B47635"/>
    <w:rsid w:val="32B6553F"/>
    <w:rsid w:val="32BC36AC"/>
    <w:rsid w:val="32D00191"/>
    <w:rsid w:val="32D077E9"/>
    <w:rsid w:val="32DE14CE"/>
    <w:rsid w:val="32E67E6E"/>
    <w:rsid w:val="32EE7C54"/>
    <w:rsid w:val="32FA6070"/>
    <w:rsid w:val="32FE23BF"/>
    <w:rsid w:val="32FF674C"/>
    <w:rsid w:val="33075A5C"/>
    <w:rsid w:val="330E6893"/>
    <w:rsid w:val="330E70ED"/>
    <w:rsid w:val="335A71C0"/>
    <w:rsid w:val="33752005"/>
    <w:rsid w:val="3384179E"/>
    <w:rsid w:val="33A02177"/>
    <w:rsid w:val="33A866D2"/>
    <w:rsid w:val="33BA0D36"/>
    <w:rsid w:val="33CF2465"/>
    <w:rsid w:val="33DE0CB9"/>
    <w:rsid w:val="33EC1A91"/>
    <w:rsid w:val="340778E6"/>
    <w:rsid w:val="340B7C6C"/>
    <w:rsid w:val="344F7A97"/>
    <w:rsid w:val="34586101"/>
    <w:rsid w:val="345933D6"/>
    <w:rsid w:val="345A6743"/>
    <w:rsid w:val="34680CAF"/>
    <w:rsid w:val="347744AE"/>
    <w:rsid w:val="348560D8"/>
    <w:rsid w:val="34A219B7"/>
    <w:rsid w:val="34AB7E73"/>
    <w:rsid w:val="34B24ED1"/>
    <w:rsid w:val="34B56008"/>
    <w:rsid w:val="34CC0649"/>
    <w:rsid w:val="34CC2CE0"/>
    <w:rsid w:val="34D9632F"/>
    <w:rsid w:val="34FB2046"/>
    <w:rsid w:val="3511129D"/>
    <w:rsid w:val="35664EF2"/>
    <w:rsid w:val="3567007D"/>
    <w:rsid w:val="35742CCA"/>
    <w:rsid w:val="358C098A"/>
    <w:rsid w:val="35911F22"/>
    <w:rsid w:val="359455FE"/>
    <w:rsid w:val="359E2F9D"/>
    <w:rsid w:val="35B01877"/>
    <w:rsid w:val="35C32763"/>
    <w:rsid w:val="35E33005"/>
    <w:rsid w:val="35E37771"/>
    <w:rsid w:val="35EC45CE"/>
    <w:rsid w:val="35EF263E"/>
    <w:rsid w:val="35F16AA5"/>
    <w:rsid w:val="35F708CA"/>
    <w:rsid w:val="36091FD3"/>
    <w:rsid w:val="36182112"/>
    <w:rsid w:val="362F05DB"/>
    <w:rsid w:val="3684059C"/>
    <w:rsid w:val="36A34299"/>
    <w:rsid w:val="36A93B3A"/>
    <w:rsid w:val="36B43102"/>
    <w:rsid w:val="36C410E0"/>
    <w:rsid w:val="36CB5B72"/>
    <w:rsid w:val="36CD07B0"/>
    <w:rsid w:val="36E170A4"/>
    <w:rsid w:val="37006596"/>
    <w:rsid w:val="3719259C"/>
    <w:rsid w:val="372201DB"/>
    <w:rsid w:val="37295296"/>
    <w:rsid w:val="373242C4"/>
    <w:rsid w:val="37340EF6"/>
    <w:rsid w:val="37381BE9"/>
    <w:rsid w:val="373E20CB"/>
    <w:rsid w:val="374B56B5"/>
    <w:rsid w:val="375645F9"/>
    <w:rsid w:val="37575A3D"/>
    <w:rsid w:val="37584E84"/>
    <w:rsid w:val="375C57D7"/>
    <w:rsid w:val="377436B7"/>
    <w:rsid w:val="377B1300"/>
    <w:rsid w:val="379A1CFE"/>
    <w:rsid w:val="37AF714C"/>
    <w:rsid w:val="37B0513D"/>
    <w:rsid w:val="37B06053"/>
    <w:rsid w:val="37DD651E"/>
    <w:rsid w:val="38091891"/>
    <w:rsid w:val="380A0715"/>
    <w:rsid w:val="380A19E7"/>
    <w:rsid w:val="380A4DE5"/>
    <w:rsid w:val="3818082C"/>
    <w:rsid w:val="381A51F4"/>
    <w:rsid w:val="385D4981"/>
    <w:rsid w:val="386C5C36"/>
    <w:rsid w:val="388547C7"/>
    <w:rsid w:val="38A04737"/>
    <w:rsid w:val="38B1715A"/>
    <w:rsid w:val="38BA113F"/>
    <w:rsid w:val="38D2296D"/>
    <w:rsid w:val="38D41B6B"/>
    <w:rsid w:val="38E67795"/>
    <w:rsid w:val="38FB6D75"/>
    <w:rsid w:val="3921742F"/>
    <w:rsid w:val="392A7A15"/>
    <w:rsid w:val="39362F4F"/>
    <w:rsid w:val="39513E5B"/>
    <w:rsid w:val="397347DF"/>
    <w:rsid w:val="39BB105A"/>
    <w:rsid w:val="39ED0B9E"/>
    <w:rsid w:val="3A135075"/>
    <w:rsid w:val="3A1A3B64"/>
    <w:rsid w:val="3A222FBA"/>
    <w:rsid w:val="3A6358B7"/>
    <w:rsid w:val="3A6674D8"/>
    <w:rsid w:val="3A816C5A"/>
    <w:rsid w:val="3A841B1B"/>
    <w:rsid w:val="3A8424B5"/>
    <w:rsid w:val="3A9A43F1"/>
    <w:rsid w:val="3AA12DFF"/>
    <w:rsid w:val="3AAF5872"/>
    <w:rsid w:val="3AB31D0C"/>
    <w:rsid w:val="3AF12F7A"/>
    <w:rsid w:val="3AF64CCF"/>
    <w:rsid w:val="3AF80E5B"/>
    <w:rsid w:val="3B017659"/>
    <w:rsid w:val="3B0E5515"/>
    <w:rsid w:val="3B235740"/>
    <w:rsid w:val="3B380971"/>
    <w:rsid w:val="3B3E48C1"/>
    <w:rsid w:val="3B4A3B53"/>
    <w:rsid w:val="3B757664"/>
    <w:rsid w:val="3B772A37"/>
    <w:rsid w:val="3B8A294A"/>
    <w:rsid w:val="3B8D2B5D"/>
    <w:rsid w:val="3BBF4BE6"/>
    <w:rsid w:val="3BD034C7"/>
    <w:rsid w:val="3BDA3DBC"/>
    <w:rsid w:val="3BE76418"/>
    <w:rsid w:val="3C051D8B"/>
    <w:rsid w:val="3C0C6DF9"/>
    <w:rsid w:val="3C2D3B81"/>
    <w:rsid w:val="3C581569"/>
    <w:rsid w:val="3C923082"/>
    <w:rsid w:val="3CA13237"/>
    <w:rsid w:val="3CF61444"/>
    <w:rsid w:val="3D0354C7"/>
    <w:rsid w:val="3D3A5C17"/>
    <w:rsid w:val="3D3F64B1"/>
    <w:rsid w:val="3D692DB2"/>
    <w:rsid w:val="3D6D132D"/>
    <w:rsid w:val="3D7359C7"/>
    <w:rsid w:val="3D743D0D"/>
    <w:rsid w:val="3D7642C9"/>
    <w:rsid w:val="3D794D89"/>
    <w:rsid w:val="3D86380E"/>
    <w:rsid w:val="3D8C57CC"/>
    <w:rsid w:val="3DA303E4"/>
    <w:rsid w:val="3DC0360A"/>
    <w:rsid w:val="3DC236A2"/>
    <w:rsid w:val="3DCD4664"/>
    <w:rsid w:val="3DDA6D42"/>
    <w:rsid w:val="3DDD5D4B"/>
    <w:rsid w:val="3DDE08B2"/>
    <w:rsid w:val="3DDE2D0F"/>
    <w:rsid w:val="3DED4A5A"/>
    <w:rsid w:val="3DEF1747"/>
    <w:rsid w:val="3DFA6BAD"/>
    <w:rsid w:val="3DFD0ECE"/>
    <w:rsid w:val="3DFF13D1"/>
    <w:rsid w:val="3E055E2F"/>
    <w:rsid w:val="3E307AF9"/>
    <w:rsid w:val="3E3A7708"/>
    <w:rsid w:val="3E422A4C"/>
    <w:rsid w:val="3E4E21B6"/>
    <w:rsid w:val="3E644A3A"/>
    <w:rsid w:val="3E7347F4"/>
    <w:rsid w:val="3E746699"/>
    <w:rsid w:val="3E7F4E9E"/>
    <w:rsid w:val="3EBB6492"/>
    <w:rsid w:val="3EC37062"/>
    <w:rsid w:val="3ED0463F"/>
    <w:rsid w:val="3EE04EC0"/>
    <w:rsid w:val="3EF83C43"/>
    <w:rsid w:val="3F01664D"/>
    <w:rsid w:val="3F03359F"/>
    <w:rsid w:val="3F175FC8"/>
    <w:rsid w:val="3F436858"/>
    <w:rsid w:val="3F4E0D27"/>
    <w:rsid w:val="3F5A603F"/>
    <w:rsid w:val="3F5F0715"/>
    <w:rsid w:val="3F6A5A87"/>
    <w:rsid w:val="3F825E7B"/>
    <w:rsid w:val="3F861C0F"/>
    <w:rsid w:val="3FAC1C0A"/>
    <w:rsid w:val="3FD010A5"/>
    <w:rsid w:val="3FD26C28"/>
    <w:rsid w:val="3FF62CCD"/>
    <w:rsid w:val="40161B0F"/>
    <w:rsid w:val="401B0E26"/>
    <w:rsid w:val="402327C5"/>
    <w:rsid w:val="40274F4D"/>
    <w:rsid w:val="404872F9"/>
    <w:rsid w:val="406D5F51"/>
    <w:rsid w:val="40727205"/>
    <w:rsid w:val="407868C4"/>
    <w:rsid w:val="407D4AEC"/>
    <w:rsid w:val="40850DCD"/>
    <w:rsid w:val="40863FD0"/>
    <w:rsid w:val="40987755"/>
    <w:rsid w:val="40991C73"/>
    <w:rsid w:val="409A66EE"/>
    <w:rsid w:val="40C410B6"/>
    <w:rsid w:val="40E03F32"/>
    <w:rsid w:val="40F075C9"/>
    <w:rsid w:val="410C3983"/>
    <w:rsid w:val="412751BB"/>
    <w:rsid w:val="413703C0"/>
    <w:rsid w:val="414B56B1"/>
    <w:rsid w:val="414E07CB"/>
    <w:rsid w:val="41537C84"/>
    <w:rsid w:val="415D6597"/>
    <w:rsid w:val="419532ED"/>
    <w:rsid w:val="41AC1D9C"/>
    <w:rsid w:val="41B74ED8"/>
    <w:rsid w:val="41B9244F"/>
    <w:rsid w:val="41BC13BD"/>
    <w:rsid w:val="41BC3617"/>
    <w:rsid w:val="41D5053C"/>
    <w:rsid w:val="41D52C78"/>
    <w:rsid w:val="41E56343"/>
    <w:rsid w:val="42027A2C"/>
    <w:rsid w:val="42057973"/>
    <w:rsid w:val="423C0F4F"/>
    <w:rsid w:val="4242619A"/>
    <w:rsid w:val="424F6EDD"/>
    <w:rsid w:val="425F240D"/>
    <w:rsid w:val="42653964"/>
    <w:rsid w:val="427E4F34"/>
    <w:rsid w:val="427F4BE0"/>
    <w:rsid w:val="42942BD3"/>
    <w:rsid w:val="42B20782"/>
    <w:rsid w:val="42D57318"/>
    <w:rsid w:val="42D90146"/>
    <w:rsid w:val="42DF035B"/>
    <w:rsid w:val="42F627D5"/>
    <w:rsid w:val="42F765E9"/>
    <w:rsid w:val="43007003"/>
    <w:rsid w:val="43011D24"/>
    <w:rsid w:val="430A6BB3"/>
    <w:rsid w:val="431516B3"/>
    <w:rsid w:val="431E50E3"/>
    <w:rsid w:val="43252C2A"/>
    <w:rsid w:val="432707C0"/>
    <w:rsid w:val="43316DC2"/>
    <w:rsid w:val="43516FC2"/>
    <w:rsid w:val="437B0BDB"/>
    <w:rsid w:val="43835C83"/>
    <w:rsid w:val="439457DF"/>
    <w:rsid w:val="43965DC0"/>
    <w:rsid w:val="439A08EB"/>
    <w:rsid w:val="439E404E"/>
    <w:rsid w:val="43A94689"/>
    <w:rsid w:val="43AB4635"/>
    <w:rsid w:val="43AF5073"/>
    <w:rsid w:val="44090AFB"/>
    <w:rsid w:val="4416108A"/>
    <w:rsid w:val="441B793A"/>
    <w:rsid w:val="44223DB6"/>
    <w:rsid w:val="44702CCB"/>
    <w:rsid w:val="44712D89"/>
    <w:rsid w:val="447177A7"/>
    <w:rsid w:val="447A4020"/>
    <w:rsid w:val="44917C93"/>
    <w:rsid w:val="449B2AD2"/>
    <w:rsid w:val="44A406E9"/>
    <w:rsid w:val="44B65456"/>
    <w:rsid w:val="44E00FDB"/>
    <w:rsid w:val="44E73A37"/>
    <w:rsid w:val="44FC08F6"/>
    <w:rsid w:val="4501316C"/>
    <w:rsid w:val="45305F2F"/>
    <w:rsid w:val="454B42CE"/>
    <w:rsid w:val="456E4587"/>
    <w:rsid w:val="45754129"/>
    <w:rsid w:val="457E1B4B"/>
    <w:rsid w:val="458B3735"/>
    <w:rsid w:val="45A2128C"/>
    <w:rsid w:val="45BF4853"/>
    <w:rsid w:val="45D20A11"/>
    <w:rsid w:val="45D5709C"/>
    <w:rsid w:val="460B46A4"/>
    <w:rsid w:val="46136785"/>
    <w:rsid w:val="46195585"/>
    <w:rsid w:val="462E578F"/>
    <w:rsid w:val="4630786E"/>
    <w:rsid w:val="46371132"/>
    <w:rsid w:val="46487CC3"/>
    <w:rsid w:val="464D0D35"/>
    <w:rsid w:val="4683030C"/>
    <w:rsid w:val="46894A53"/>
    <w:rsid w:val="46A8000D"/>
    <w:rsid w:val="46C14213"/>
    <w:rsid w:val="46D41E44"/>
    <w:rsid w:val="470B3FA1"/>
    <w:rsid w:val="471E4C98"/>
    <w:rsid w:val="47277626"/>
    <w:rsid w:val="472D41FA"/>
    <w:rsid w:val="4755032E"/>
    <w:rsid w:val="475D6A09"/>
    <w:rsid w:val="4778514E"/>
    <w:rsid w:val="47836577"/>
    <w:rsid w:val="478F2080"/>
    <w:rsid w:val="479A09A1"/>
    <w:rsid w:val="47AE2F53"/>
    <w:rsid w:val="47BD5F3A"/>
    <w:rsid w:val="47C23FBC"/>
    <w:rsid w:val="47E16522"/>
    <w:rsid w:val="47EB3791"/>
    <w:rsid w:val="47ED572A"/>
    <w:rsid w:val="48106990"/>
    <w:rsid w:val="48202D76"/>
    <w:rsid w:val="48310F57"/>
    <w:rsid w:val="4831642B"/>
    <w:rsid w:val="485F2BAA"/>
    <w:rsid w:val="487A47CF"/>
    <w:rsid w:val="488A4398"/>
    <w:rsid w:val="48972CB9"/>
    <w:rsid w:val="489957D3"/>
    <w:rsid w:val="48AC22B9"/>
    <w:rsid w:val="48C46268"/>
    <w:rsid w:val="48C475CE"/>
    <w:rsid w:val="48C57389"/>
    <w:rsid w:val="48E95291"/>
    <w:rsid w:val="48F6300F"/>
    <w:rsid w:val="490369F3"/>
    <w:rsid w:val="490A30F4"/>
    <w:rsid w:val="49216A6A"/>
    <w:rsid w:val="49502142"/>
    <w:rsid w:val="495C602E"/>
    <w:rsid w:val="496938E0"/>
    <w:rsid w:val="496B37C1"/>
    <w:rsid w:val="497D136F"/>
    <w:rsid w:val="497F7790"/>
    <w:rsid w:val="49803268"/>
    <w:rsid w:val="49832C37"/>
    <w:rsid w:val="49882B35"/>
    <w:rsid w:val="499029FF"/>
    <w:rsid w:val="4998360B"/>
    <w:rsid w:val="49AA7722"/>
    <w:rsid w:val="49BB43F2"/>
    <w:rsid w:val="49C408D7"/>
    <w:rsid w:val="49C44B33"/>
    <w:rsid w:val="49D6516A"/>
    <w:rsid w:val="49D755C9"/>
    <w:rsid w:val="49D967B9"/>
    <w:rsid w:val="49E44EB8"/>
    <w:rsid w:val="49E95994"/>
    <w:rsid w:val="4A2A7C4E"/>
    <w:rsid w:val="4A2B0C5D"/>
    <w:rsid w:val="4A470EF7"/>
    <w:rsid w:val="4A482C97"/>
    <w:rsid w:val="4A571498"/>
    <w:rsid w:val="4A5F1301"/>
    <w:rsid w:val="4A751D1B"/>
    <w:rsid w:val="4A7A393D"/>
    <w:rsid w:val="4A7C2A22"/>
    <w:rsid w:val="4AA646FB"/>
    <w:rsid w:val="4AB15B35"/>
    <w:rsid w:val="4AB626DA"/>
    <w:rsid w:val="4AC858B9"/>
    <w:rsid w:val="4AE55318"/>
    <w:rsid w:val="4AFE0DE7"/>
    <w:rsid w:val="4B0713B6"/>
    <w:rsid w:val="4B0971A3"/>
    <w:rsid w:val="4B0C2A59"/>
    <w:rsid w:val="4B104ABC"/>
    <w:rsid w:val="4B253071"/>
    <w:rsid w:val="4B255188"/>
    <w:rsid w:val="4B271678"/>
    <w:rsid w:val="4B2E5E75"/>
    <w:rsid w:val="4B383F2F"/>
    <w:rsid w:val="4B3872E6"/>
    <w:rsid w:val="4B7E5A9B"/>
    <w:rsid w:val="4B7F05B4"/>
    <w:rsid w:val="4B9F0EED"/>
    <w:rsid w:val="4BA86C21"/>
    <w:rsid w:val="4BC965EF"/>
    <w:rsid w:val="4BDA444D"/>
    <w:rsid w:val="4C05768C"/>
    <w:rsid w:val="4C140DFC"/>
    <w:rsid w:val="4C3E45A0"/>
    <w:rsid w:val="4C5604A8"/>
    <w:rsid w:val="4C5D0E8E"/>
    <w:rsid w:val="4C6D0539"/>
    <w:rsid w:val="4C987828"/>
    <w:rsid w:val="4C9E4165"/>
    <w:rsid w:val="4CA149AE"/>
    <w:rsid w:val="4CA50C40"/>
    <w:rsid w:val="4CBC0A73"/>
    <w:rsid w:val="4CBC3BCD"/>
    <w:rsid w:val="4CBE6B9B"/>
    <w:rsid w:val="4CDB0A19"/>
    <w:rsid w:val="4D2237A3"/>
    <w:rsid w:val="4D2459A5"/>
    <w:rsid w:val="4D3741CF"/>
    <w:rsid w:val="4D480C7A"/>
    <w:rsid w:val="4D493FCE"/>
    <w:rsid w:val="4D566262"/>
    <w:rsid w:val="4D803B22"/>
    <w:rsid w:val="4D890A3D"/>
    <w:rsid w:val="4D8E3D28"/>
    <w:rsid w:val="4DA828FA"/>
    <w:rsid w:val="4DB0348E"/>
    <w:rsid w:val="4DDB7383"/>
    <w:rsid w:val="4DE34531"/>
    <w:rsid w:val="4DF51404"/>
    <w:rsid w:val="4E2338A9"/>
    <w:rsid w:val="4E2628B0"/>
    <w:rsid w:val="4E272D83"/>
    <w:rsid w:val="4E2E2453"/>
    <w:rsid w:val="4E3F2AEA"/>
    <w:rsid w:val="4E487B66"/>
    <w:rsid w:val="4E4C09CE"/>
    <w:rsid w:val="4E521BBB"/>
    <w:rsid w:val="4E5633F4"/>
    <w:rsid w:val="4E581E9C"/>
    <w:rsid w:val="4E7740D9"/>
    <w:rsid w:val="4E7B59BC"/>
    <w:rsid w:val="4E9F034F"/>
    <w:rsid w:val="4EA80B5F"/>
    <w:rsid w:val="4EAC0AFF"/>
    <w:rsid w:val="4EB5566D"/>
    <w:rsid w:val="4EC2021D"/>
    <w:rsid w:val="4ED02FBF"/>
    <w:rsid w:val="4EF171D5"/>
    <w:rsid w:val="4F001CA3"/>
    <w:rsid w:val="4F106E32"/>
    <w:rsid w:val="4F1673B9"/>
    <w:rsid w:val="4F5F730D"/>
    <w:rsid w:val="4F6271F1"/>
    <w:rsid w:val="4F65125B"/>
    <w:rsid w:val="4F6F1E59"/>
    <w:rsid w:val="4F870FED"/>
    <w:rsid w:val="4FAB37A5"/>
    <w:rsid w:val="4FAC2061"/>
    <w:rsid w:val="4FBF0FC3"/>
    <w:rsid w:val="4FE0340C"/>
    <w:rsid w:val="4FE20E7E"/>
    <w:rsid w:val="4FE97D00"/>
    <w:rsid w:val="4FF155D7"/>
    <w:rsid w:val="50036E2B"/>
    <w:rsid w:val="50234C64"/>
    <w:rsid w:val="502E5FF2"/>
    <w:rsid w:val="503A6C78"/>
    <w:rsid w:val="503E4A3A"/>
    <w:rsid w:val="50440632"/>
    <w:rsid w:val="50510E8E"/>
    <w:rsid w:val="507C55CC"/>
    <w:rsid w:val="50A235BA"/>
    <w:rsid w:val="50A2753E"/>
    <w:rsid w:val="50A7295F"/>
    <w:rsid w:val="50A91622"/>
    <w:rsid w:val="50CD79ED"/>
    <w:rsid w:val="50DF3C48"/>
    <w:rsid w:val="50F764B1"/>
    <w:rsid w:val="50FD13B2"/>
    <w:rsid w:val="510D6DDD"/>
    <w:rsid w:val="511A0CA3"/>
    <w:rsid w:val="51282D4D"/>
    <w:rsid w:val="51327881"/>
    <w:rsid w:val="5137081F"/>
    <w:rsid w:val="513952A1"/>
    <w:rsid w:val="51716180"/>
    <w:rsid w:val="518D70BB"/>
    <w:rsid w:val="518E72F1"/>
    <w:rsid w:val="519459F4"/>
    <w:rsid w:val="51AD63E5"/>
    <w:rsid w:val="51AD7A93"/>
    <w:rsid w:val="51C61F38"/>
    <w:rsid w:val="51F07F2D"/>
    <w:rsid w:val="520A212C"/>
    <w:rsid w:val="521B4163"/>
    <w:rsid w:val="523E44B3"/>
    <w:rsid w:val="525F145C"/>
    <w:rsid w:val="52652A06"/>
    <w:rsid w:val="526B71D9"/>
    <w:rsid w:val="52746370"/>
    <w:rsid w:val="52875E51"/>
    <w:rsid w:val="52AB586E"/>
    <w:rsid w:val="52C9608E"/>
    <w:rsid w:val="52D9178A"/>
    <w:rsid w:val="52DF6369"/>
    <w:rsid w:val="52EC171D"/>
    <w:rsid w:val="52F10D5D"/>
    <w:rsid w:val="52FE30BB"/>
    <w:rsid w:val="532805E1"/>
    <w:rsid w:val="5354521A"/>
    <w:rsid w:val="5356206E"/>
    <w:rsid w:val="536E79E7"/>
    <w:rsid w:val="536F3E4A"/>
    <w:rsid w:val="5375123D"/>
    <w:rsid w:val="5395369D"/>
    <w:rsid w:val="53974E1E"/>
    <w:rsid w:val="53A1414F"/>
    <w:rsid w:val="53A232B4"/>
    <w:rsid w:val="53CB45C5"/>
    <w:rsid w:val="53F313A1"/>
    <w:rsid w:val="54207E6C"/>
    <w:rsid w:val="5431397B"/>
    <w:rsid w:val="5435274F"/>
    <w:rsid w:val="54460828"/>
    <w:rsid w:val="54B1259B"/>
    <w:rsid w:val="54B40D35"/>
    <w:rsid w:val="54B53CA3"/>
    <w:rsid w:val="54CA59F6"/>
    <w:rsid w:val="54CE2507"/>
    <w:rsid w:val="54D03E13"/>
    <w:rsid w:val="54DF6269"/>
    <w:rsid w:val="54E70A2D"/>
    <w:rsid w:val="54E87C62"/>
    <w:rsid w:val="5507487F"/>
    <w:rsid w:val="55181CD2"/>
    <w:rsid w:val="55257E46"/>
    <w:rsid w:val="553216B4"/>
    <w:rsid w:val="55331772"/>
    <w:rsid w:val="5544071B"/>
    <w:rsid w:val="55474BFE"/>
    <w:rsid w:val="555A759A"/>
    <w:rsid w:val="555F205D"/>
    <w:rsid w:val="557837FF"/>
    <w:rsid w:val="55926FB4"/>
    <w:rsid w:val="55A7231D"/>
    <w:rsid w:val="55AD4C5B"/>
    <w:rsid w:val="55BA5B51"/>
    <w:rsid w:val="55BB65AB"/>
    <w:rsid w:val="55C96970"/>
    <w:rsid w:val="55D01D97"/>
    <w:rsid w:val="55DE171A"/>
    <w:rsid w:val="55E9733B"/>
    <w:rsid w:val="55F00EE5"/>
    <w:rsid w:val="55F35A91"/>
    <w:rsid w:val="56121E2D"/>
    <w:rsid w:val="56295B5C"/>
    <w:rsid w:val="56311EFB"/>
    <w:rsid w:val="56595F66"/>
    <w:rsid w:val="566747D8"/>
    <w:rsid w:val="56745085"/>
    <w:rsid w:val="567B4E41"/>
    <w:rsid w:val="5686294B"/>
    <w:rsid w:val="569025C9"/>
    <w:rsid w:val="56A0501D"/>
    <w:rsid w:val="56A137AD"/>
    <w:rsid w:val="56A37ED2"/>
    <w:rsid w:val="56B2007B"/>
    <w:rsid w:val="56BE23DD"/>
    <w:rsid w:val="56C05AFF"/>
    <w:rsid w:val="56D951D8"/>
    <w:rsid w:val="570D1EE3"/>
    <w:rsid w:val="5712508B"/>
    <w:rsid w:val="57170456"/>
    <w:rsid w:val="57174449"/>
    <w:rsid w:val="572233CB"/>
    <w:rsid w:val="57244B18"/>
    <w:rsid w:val="57323D7B"/>
    <w:rsid w:val="57460A96"/>
    <w:rsid w:val="57513EEF"/>
    <w:rsid w:val="575431C5"/>
    <w:rsid w:val="575E7914"/>
    <w:rsid w:val="577345FE"/>
    <w:rsid w:val="57775C20"/>
    <w:rsid w:val="577A519D"/>
    <w:rsid w:val="57843A06"/>
    <w:rsid w:val="578B38B5"/>
    <w:rsid w:val="579345B0"/>
    <w:rsid w:val="57BD1F6E"/>
    <w:rsid w:val="57C46B00"/>
    <w:rsid w:val="57CF7787"/>
    <w:rsid w:val="57D2439F"/>
    <w:rsid w:val="57E553DC"/>
    <w:rsid w:val="57EA0116"/>
    <w:rsid w:val="57EF3028"/>
    <w:rsid w:val="57EF6871"/>
    <w:rsid w:val="57F906DB"/>
    <w:rsid w:val="5806770C"/>
    <w:rsid w:val="58235FFE"/>
    <w:rsid w:val="58240039"/>
    <w:rsid w:val="5828231D"/>
    <w:rsid w:val="582C405F"/>
    <w:rsid w:val="582E29C2"/>
    <w:rsid w:val="582F5FB6"/>
    <w:rsid w:val="583C4501"/>
    <w:rsid w:val="58446A9A"/>
    <w:rsid w:val="584C1F45"/>
    <w:rsid w:val="585D670E"/>
    <w:rsid w:val="58664E76"/>
    <w:rsid w:val="588D2B4A"/>
    <w:rsid w:val="58A34D1E"/>
    <w:rsid w:val="58AC1B34"/>
    <w:rsid w:val="58DD7B83"/>
    <w:rsid w:val="58DE4F52"/>
    <w:rsid w:val="58E21E20"/>
    <w:rsid w:val="58E65732"/>
    <w:rsid w:val="58E87853"/>
    <w:rsid w:val="58EE603C"/>
    <w:rsid w:val="58F9280D"/>
    <w:rsid w:val="58FB4A2C"/>
    <w:rsid w:val="58FD425E"/>
    <w:rsid w:val="59186772"/>
    <w:rsid w:val="59245FFA"/>
    <w:rsid w:val="593478A7"/>
    <w:rsid w:val="593F20DB"/>
    <w:rsid w:val="593F50E7"/>
    <w:rsid w:val="595A121E"/>
    <w:rsid w:val="59657495"/>
    <w:rsid w:val="596E760A"/>
    <w:rsid w:val="59872C38"/>
    <w:rsid w:val="598B65B5"/>
    <w:rsid w:val="599D777F"/>
    <w:rsid w:val="59A07529"/>
    <w:rsid w:val="59B823EF"/>
    <w:rsid w:val="59C75644"/>
    <w:rsid w:val="5A2358AF"/>
    <w:rsid w:val="5A385769"/>
    <w:rsid w:val="5A3A6A03"/>
    <w:rsid w:val="5A464F38"/>
    <w:rsid w:val="5A4B7605"/>
    <w:rsid w:val="5A763AAA"/>
    <w:rsid w:val="5A7932F7"/>
    <w:rsid w:val="5A8D1C3B"/>
    <w:rsid w:val="5A93280C"/>
    <w:rsid w:val="5AAE21A5"/>
    <w:rsid w:val="5AD74067"/>
    <w:rsid w:val="5AE252AD"/>
    <w:rsid w:val="5AE3525A"/>
    <w:rsid w:val="5AF07FF7"/>
    <w:rsid w:val="5AF422E5"/>
    <w:rsid w:val="5B1B64F9"/>
    <w:rsid w:val="5B33323A"/>
    <w:rsid w:val="5B371D50"/>
    <w:rsid w:val="5B511071"/>
    <w:rsid w:val="5B512B1F"/>
    <w:rsid w:val="5B5D44D2"/>
    <w:rsid w:val="5B6626EA"/>
    <w:rsid w:val="5B78346A"/>
    <w:rsid w:val="5B7F558E"/>
    <w:rsid w:val="5BC955E5"/>
    <w:rsid w:val="5BE22ACF"/>
    <w:rsid w:val="5BE46C72"/>
    <w:rsid w:val="5BF243F2"/>
    <w:rsid w:val="5BF26431"/>
    <w:rsid w:val="5BF96649"/>
    <w:rsid w:val="5C006D9C"/>
    <w:rsid w:val="5C01190A"/>
    <w:rsid w:val="5C1C7139"/>
    <w:rsid w:val="5C273821"/>
    <w:rsid w:val="5C2E3F95"/>
    <w:rsid w:val="5C4A6ECE"/>
    <w:rsid w:val="5C4D28EA"/>
    <w:rsid w:val="5C5D227D"/>
    <w:rsid w:val="5C6B6DF7"/>
    <w:rsid w:val="5C750F15"/>
    <w:rsid w:val="5C7C389A"/>
    <w:rsid w:val="5C8D0454"/>
    <w:rsid w:val="5C9E01D4"/>
    <w:rsid w:val="5C9E1ABE"/>
    <w:rsid w:val="5C9E6304"/>
    <w:rsid w:val="5CBC294D"/>
    <w:rsid w:val="5CC76DBA"/>
    <w:rsid w:val="5CE05CC5"/>
    <w:rsid w:val="5CE52C97"/>
    <w:rsid w:val="5CE653CE"/>
    <w:rsid w:val="5CF5288A"/>
    <w:rsid w:val="5CFB364C"/>
    <w:rsid w:val="5D001086"/>
    <w:rsid w:val="5D082EF1"/>
    <w:rsid w:val="5D1124F2"/>
    <w:rsid w:val="5D1A46D8"/>
    <w:rsid w:val="5D2529A3"/>
    <w:rsid w:val="5D260C9A"/>
    <w:rsid w:val="5D290553"/>
    <w:rsid w:val="5D443734"/>
    <w:rsid w:val="5D472F10"/>
    <w:rsid w:val="5D4F61DE"/>
    <w:rsid w:val="5D573AAA"/>
    <w:rsid w:val="5D594607"/>
    <w:rsid w:val="5D653DFD"/>
    <w:rsid w:val="5D7B20C3"/>
    <w:rsid w:val="5D83720A"/>
    <w:rsid w:val="5D8A79F2"/>
    <w:rsid w:val="5D97003D"/>
    <w:rsid w:val="5D9929F9"/>
    <w:rsid w:val="5DFE4D22"/>
    <w:rsid w:val="5E014018"/>
    <w:rsid w:val="5E2C7B85"/>
    <w:rsid w:val="5E33078E"/>
    <w:rsid w:val="5E5C2496"/>
    <w:rsid w:val="5E6B7E83"/>
    <w:rsid w:val="5E780DEA"/>
    <w:rsid w:val="5E7B7D5D"/>
    <w:rsid w:val="5E8600A7"/>
    <w:rsid w:val="5E977A41"/>
    <w:rsid w:val="5E985F24"/>
    <w:rsid w:val="5EA87B5B"/>
    <w:rsid w:val="5EAC3910"/>
    <w:rsid w:val="5EC95BF2"/>
    <w:rsid w:val="5ECC06B5"/>
    <w:rsid w:val="5EDF0BC7"/>
    <w:rsid w:val="5EE31366"/>
    <w:rsid w:val="5F164A4F"/>
    <w:rsid w:val="5F183785"/>
    <w:rsid w:val="5F631FA8"/>
    <w:rsid w:val="5F805A2F"/>
    <w:rsid w:val="5FA95379"/>
    <w:rsid w:val="5FAA0CDA"/>
    <w:rsid w:val="5FD521F7"/>
    <w:rsid w:val="5FE06637"/>
    <w:rsid w:val="5FE75659"/>
    <w:rsid w:val="5FFC77DC"/>
    <w:rsid w:val="600B2832"/>
    <w:rsid w:val="601D7B35"/>
    <w:rsid w:val="604575C7"/>
    <w:rsid w:val="604E0A96"/>
    <w:rsid w:val="605273A0"/>
    <w:rsid w:val="60843483"/>
    <w:rsid w:val="609304D5"/>
    <w:rsid w:val="60963953"/>
    <w:rsid w:val="60AE4AA7"/>
    <w:rsid w:val="60BB7D8B"/>
    <w:rsid w:val="60E13DE2"/>
    <w:rsid w:val="610B0AE6"/>
    <w:rsid w:val="611612DD"/>
    <w:rsid w:val="611642D5"/>
    <w:rsid w:val="61465654"/>
    <w:rsid w:val="61531DCE"/>
    <w:rsid w:val="616F5741"/>
    <w:rsid w:val="617F51C3"/>
    <w:rsid w:val="618064C2"/>
    <w:rsid w:val="61943B9E"/>
    <w:rsid w:val="619E709C"/>
    <w:rsid w:val="61C22B3A"/>
    <w:rsid w:val="61D9203D"/>
    <w:rsid w:val="61E027FD"/>
    <w:rsid w:val="620049ED"/>
    <w:rsid w:val="62054F89"/>
    <w:rsid w:val="621B6E3E"/>
    <w:rsid w:val="621D1CEE"/>
    <w:rsid w:val="62222F85"/>
    <w:rsid w:val="623A1DFA"/>
    <w:rsid w:val="62422BA5"/>
    <w:rsid w:val="62433639"/>
    <w:rsid w:val="62756A7C"/>
    <w:rsid w:val="628F35DD"/>
    <w:rsid w:val="62B55DFB"/>
    <w:rsid w:val="62E155D8"/>
    <w:rsid w:val="62E470AC"/>
    <w:rsid w:val="630278C8"/>
    <w:rsid w:val="63042A60"/>
    <w:rsid w:val="633D105C"/>
    <w:rsid w:val="6340084B"/>
    <w:rsid w:val="635C5DC5"/>
    <w:rsid w:val="635F1FDF"/>
    <w:rsid w:val="6385292C"/>
    <w:rsid w:val="63BA28D5"/>
    <w:rsid w:val="63EC28AE"/>
    <w:rsid w:val="63F031F4"/>
    <w:rsid w:val="63FD58CC"/>
    <w:rsid w:val="64041E7F"/>
    <w:rsid w:val="64186C58"/>
    <w:rsid w:val="6450577A"/>
    <w:rsid w:val="645143E6"/>
    <w:rsid w:val="645D79DF"/>
    <w:rsid w:val="6472712D"/>
    <w:rsid w:val="64886E2D"/>
    <w:rsid w:val="6493504D"/>
    <w:rsid w:val="649F16B6"/>
    <w:rsid w:val="64A83DA6"/>
    <w:rsid w:val="64C43BD5"/>
    <w:rsid w:val="64E67C56"/>
    <w:rsid w:val="651D49F8"/>
    <w:rsid w:val="65290E91"/>
    <w:rsid w:val="652D5E7F"/>
    <w:rsid w:val="65507243"/>
    <w:rsid w:val="655962B0"/>
    <w:rsid w:val="656027FF"/>
    <w:rsid w:val="656352A5"/>
    <w:rsid w:val="656D5862"/>
    <w:rsid w:val="65763C1B"/>
    <w:rsid w:val="657A097C"/>
    <w:rsid w:val="657D7638"/>
    <w:rsid w:val="659B662F"/>
    <w:rsid w:val="65AD68FC"/>
    <w:rsid w:val="65C753D5"/>
    <w:rsid w:val="65D85A0C"/>
    <w:rsid w:val="660D1534"/>
    <w:rsid w:val="66210180"/>
    <w:rsid w:val="662D0D15"/>
    <w:rsid w:val="663B5B08"/>
    <w:rsid w:val="66457E51"/>
    <w:rsid w:val="6648005B"/>
    <w:rsid w:val="66800091"/>
    <w:rsid w:val="6680376E"/>
    <w:rsid w:val="66824F18"/>
    <w:rsid w:val="66912676"/>
    <w:rsid w:val="669402DC"/>
    <w:rsid w:val="66997156"/>
    <w:rsid w:val="66AB4B48"/>
    <w:rsid w:val="66C8454D"/>
    <w:rsid w:val="66D1424F"/>
    <w:rsid w:val="66DD4FD8"/>
    <w:rsid w:val="66DD72F6"/>
    <w:rsid w:val="66DE5030"/>
    <w:rsid w:val="66ED31EA"/>
    <w:rsid w:val="670337CC"/>
    <w:rsid w:val="67124A98"/>
    <w:rsid w:val="67361532"/>
    <w:rsid w:val="674E36AB"/>
    <w:rsid w:val="67864A7F"/>
    <w:rsid w:val="67D13F01"/>
    <w:rsid w:val="67E4001D"/>
    <w:rsid w:val="67F75E8E"/>
    <w:rsid w:val="681D05D3"/>
    <w:rsid w:val="681D65D4"/>
    <w:rsid w:val="68201F1F"/>
    <w:rsid w:val="68293C00"/>
    <w:rsid w:val="68326CA9"/>
    <w:rsid w:val="686E2BA5"/>
    <w:rsid w:val="686F3A3A"/>
    <w:rsid w:val="687751C0"/>
    <w:rsid w:val="68A46B18"/>
    <w:rsid w:val="68E34B21"/>
    <w:rsid w:val="68F130F4"/>
    <w:rsid w:val="691867A1"/>
    <w:rsid w:val="691A3243"/>
    <w:rsid w:val="69221EE6"/>
    <w:rsid w:val="69386503"/>
    <w:rsid w:val="69386C2F"/>
    <w:rsid w:val="695850CC"/>
    <w:rsid w:val="696C3489"/>
    <w:rsid w:val="696C42BB"/>
    <w:rsid w:val="69740E45"/>
    <w:rsid w:val="697669C9"/>
    <w:rsid w:val="6978753C"/>
    <w:rsid w:val="697A3A8B"/>
    <w:rsid w:val="698A6B0F"/>
    <w:rsid w:val="698A6D9B"/>
    <w:rsid w:val="698A7ADC"/>
    <w:rsid w:val="698C2240"/>
    <w:rsid w:val="698E10FB"/>
    <w:rsid w:val="699721CA"/>
    <w:rsid w:val="69C47A95"/>
    <w:rsid w:val="69CC14E2"/>
    <w:rsid w:val="69CD6393"/>
    <w:rsid w:val="69EC4C9C"/>
    <w:rsid w:val="69F1784C"/>
    <w:rsid w:val="69FB3343"/>
    <w:rsid w:val="6A085BC1"/>
    <w:rsid w:val="6A1F7A9F"/>
    <w:rsid w:val="6A370805"/>
    <w:rsid w:val="6A38427B"/>
    <w:rsid w:val="6A5B50ED"/>
    <w:rsid w:val="6A782EAA"/>
    <w:rsid w:val="6A7D12F1"/>
    <w:rsid w:val="6A8D51AE"/>
    <w:rsid w:val="6AAE0B62"/>
    <w:rsid w:val="6AD05215"/>
    <w:rsid w:val="6AD3150D"/>
    <w:rsid w:val="6ADC5EB6"/>
    <w:rsid w:val="6B181FF6"/>
    <w:rsid w:val="6B1A795C"/>
    <w:rsid w:val="6B1C3929"/>
    <w:rsid w:val="6B3D6873"/>
    <w:rsid w:val="6B435052"/>
    <w:rsid w:val="6B527840"/>
    <w:rsid w:val="6B5F24B5"/>
    <w:rsid w:val="6B5F3D68"/>
    <w:rsid w:val="6B704279"/>
    <w:rsid w:val="6B741F97"/>
    <w:rsid w:val="6B7A0343"/>
    <w:rsid w:val="6B9E2820"/>
    <w:rsid w:val="6BD8163F"/>
    <w:rsid w:val="6BE82C6E"/>
    <w:rsid w:val="6BEC58FB"/>
    <w:rsid w:val="6BF7258C"/>
    <w:rsid w:val="6C1E4A2E"/>
    <w:rsid w:val="6C3A353B"/>
    <w:rsid w:val="6C40697F"/>
    <w:rsid w:val="6C417246"/>
    <w:rsid w:val="6C583657"/>
    <w:rsid w:val="6C667711"/>
    <w:rsid w:val="6C6A59B8"/>
    <w:rsid w:val="6C741305"/>
    <w:rsid w:val="6C776846"/>
    <w:rsid w:val="6C79584D"/>
    <w:rsid w:val="6C9137D3"/>
    <w:rsid w:val="6C9F758D"/>
    <w:rsid w:val="6CA76F77"/>
    <w:rsid w:val="6CAE5F69"/>
    <w:rsid w:val="6CBE4E28"/>
    <w:rsid w:val="6CC211DC"/>
    <w:rsid w:val="6CC92966"/>
    <w:rsid w:val="6CD97B67"/>
    <w:rsid w:val="6CDB746B"/>
    <w:rsid w:val="6CE85719"/>
    <w:rsid w:val="6CE94AA9"/>
    <w:rsid w:val="6D020EA1"/>
    <w:rsid w:val="6D2F34BE"/>
    <w:rsid w:val="6D2F62C5"/>
    <w:rsid w:val="6D397F32"/>
    <w:rsid w:val="6D4439A7"/>
    <w:rsid w:val="6D4A3B5E"/>
    <w:rsid w:val="6D580393"/>
    <w:rsid w:val="6D5A7BDE"/>
    <w:rsid w:val="6D687800"/>
    <w:rsid w:val="6D777815"/>
    <w:rsid w:val="6D7F338C"/>
    <w:rsid w:val="6D882F1A"/>
    <w:rsid w:val="6DB75B47"/>
    <w:rsid w:val="6DC620EB"/>
    <w:rsid w:val="6DE03D35"/>
    <w:rsid w:val="6DE5568F"/>
    <w:rsid w:val="6DE749AE"/>
    <w:rsid w:val="6DF27246"/>
    <w:rsid w:val="6DF7460C"/>
    <w:rsid w:val="6DF9740E"/>
    <w:rsid w:val="6E061E66"/>
    <w:rsid w:val="6E066101"/>
    <w:rsid w:val="6E0B5EFD"/>
    <w:rsid w:val="6E0F1211"/>
    <w:rsid w:val="6E5F4DF2"/>
    <w:rsid w:val="6E66358F"/>
    <w:rsid w:val="6E69482B"/>
    <w:rsid w:val="6E732CEA"/>
    <w:rsid w:val="6E782243"/>
    <w:rsid w:val="6E932C81"/>
    <w:rsid w:val="6EB82910"/>
    <w:rsid w:val="6EC058A2"/>
    <w:rsid w:val="6ED604F9"/>
    <w:rsid w:val="6EF00E07"/>
    <w:rsid w:val="6EF92C89"/>
    <w:rsid w:val="6F02389C"/>
    <w:rsid w:val="6F322643"/>
    <w:rsid w:val="6F4655F9"/>
    <w:rsid w:val="6F594B6A"/>
    <w:rsid w:val="6F596421"/>
    <w:rsid w:val="6F6070B9"/>
    <w:rsid w:val="6F655EC9"/>
    <w:rsid w:val="6F6B7D6A"/>
    <w:rsid w:val="6F7128CA"/>
    <w:rsid w:val="6FB21236"/>
    <w:rsid w:val="6FB30B76"/>
    <w:rsid w:val="6FBD0858"/>
    <w:rsid w:val="6FD40B0F"/>
    <w:rsid w:val="6FDC4DEF"/>
    <w:rsid w:val="6FDC5B47"/>
    <w:rsid w:val="6FF91F69"/>
    <w:rsid w:val="703A450B"/>
    <w:rsid w:val="704F7114"/>
    <w:rsid w:val="706A6B2F"/>
    <w:rsid w:val="708024DD"/>
    <w:rsid w:val="708C3687"/>
    <w:rsid w:val="709241E9"/>
    <w:rsid w:val="70BA4799"/>
    <w:rsid w:val="70C31D2A"/>
    <w:rsid w:val="70C44F63"/>
    <w:rsid w:val="70E175EE"/>
    <w:rsid w:val="70F825BD"/>
    <w:rsid w:val="710826BD"/>
    <w:rsid w:val="710C7745"/>
    <w:rsid w:val="710E3F9A"/>
    <w:rsid w:val="71615427"/>
    <w:rsid w:val="716458BF"/>
    <w:rsid w:val="717A173B"/>
    <w:rsid w:val="718802EB"/>
    <w:rsid w:val="7193027A"/>
    <w:rsid w:val="719C344E"/>
    <w:rsid w:val="71A053CE"/>
    <w:rsid w:val="71A079BD"/>
    <w:rsid w:val="71A36624"/>
    <w:rsid w:val="71A43860"/>
    <w:rsid w:val="71A45EA5"/>
    <w:rsid w:val="71BD78D4"/>
    <w:rsid w:val="71C63906"/>
    <w:rsid w:val="71CA392E"/>
    <w:rsid w:val="71CE1A46"/>
    <w:rsid w:val="71D12485"/>
    <w:rsid w:val="71D55C82"/>
    <w:rsid w:val="71EE0182"/>
    <w:rsid w:val="71F210B3"/>
    <w:rsid w:val="72245DF7"/>
    <w:rsid w:val="722E6EA4"/>
    <w:rsid w:val="72454C6E"/>
    <w:rsid w:val="724C04FD"/>
    <w:rsid w:val="725306B2"/>
    <w:rsid w:val="725C3906"/>
    <w:rsid w:val="726E77D6"/>
    <w:rsid w:val="729B7366"/>
    <w:rsid w:val="72B149D3"/>
    <w:rsid w:val="72D43488"/>
    <w:rsid w:val="72E1752D"/>
    <w:rsid w:val="73176552"/>
    <w:rsid w:val="7323724A"/>
    <w:rsid w:val="73417A40"/>
    <w:rsid w:val="736A782A"/>
    <w:rsid w:val="73725529"/>
    <w:rsid w:val="737D407D"/>
    <w:rsid w:val="738C1258"/>
    <w:rsid w:val="739D39F4"/>
    <w:rsid w:val="739F7417"/>
    <w:rsid w:val="73A015C2"/>
    <w:rsid w:val="73A3706E"/>
    <w:rsid w:val="73A913CF"/>
    <w:rsid w:val="73BF48BA"/>
    <w:rsid w:val="73D337AB"/>
    <w:rsid w:val="73D7283B"/>
    <w:rsid w:val="73DB274E"/>
    <w:rsid w:val="73E46124"/>
    <w:rsid w:val="73EB1497"/>
    <w:rsid w:val="74000A47"/>
    <w:rsid w:val="74196254"/>
    <w:rsid w:val="743C1681"/>
    <w:rsid w:val="74402ADB"/>
    <w:rsid w:val="74484526"/>
    <w:rsid w:val="745B45EA"/>
    <w:rsid w:val="74640843"/>
    <w:rsid w:val="748453BD"/>
    <w:rsid w:val="74885606"/>
    <w:rsid w:val="748C3764"/>
    <w:rsid w:val="74904B55"/>
    <w:rsid w:val="74BB1F87"/>
    <w:rsid w:val="74BB6271"/>
    <w:rsid w:val="74C279DC"/>
    <w:rsid w:val="74CF07A0"/>
    <w:rsid w:val="74E13786"/>
    <w:rsid w:val="74E43C9B"/>
    <w:rsid w:val="74EF3736"/>
    <w:rsid w:val="751115BE"/>
    <w:rsid w:val="75180927"/>
    <w:rsid w:val="751F2214"/>
    <w:rsid w:val="752B07FC"/>
    <w:rsid w:val="75314C55"/>
    <w:rsid w:val="75450203"/>
    <w:rsid w:val="7550173B"/>
    <w:rsid w:val="75580F8A"/>
    <w:rsid w:val="75740E00"/>
    <w:rsid w:val="757B6F6F"/>
    <w:rsid w:val="757F09C7"/>
    <w:rsid w:val="757F162D"/>
    <w:rsid w:val="75BE31B8"/>
    <w:rsid w:val="75CC2D4E"/>
    <w:rsid w:val="75D82DB0"/>
    <w:rsid w:val="75F71430"/>
    <w:rsid w:val="76022CA3"/>
    <w:rsid w:val="76182D82"/>
    <w:rsid w:val="76296C30"/>
    <w:rsid w:val="763A080C"/>
    <w:rsid w:val="76641507"/>
    <w:rsid w:val="76687618"/>
    <w:rsid w:val="767B637A"/>
    <w:rsid w:val="768C26A1"/>
    <w:rsid w:val="769501F8"/>
    <w:rsid w:val="76B236FD"/>
    <w:rsid w:val="76BE3EF7"/>
    <w:rsid w:val="76D632EF"/>
    <w:rsid w:val="76EB51ED"/>
    <w:rsid w:val="76EB5B39"/>
    <w:rsid w:val="76ED2AF4"/>
    <w:rsid w:val="76F02853"/>
    <w:rsid w:val="76F862BB"/>
    <w:rsid w:val="76FE6EFC"/>
    <w:rsid w:val="76FF750B"/>
    <w:rsid w:val="77066391"/>
    <w:rsid w:val="771478EB"/>
    <w:rsid w:val="773E5387"/>
    <w:rsid w:val="775A5AE2"/>
    <w:rsid w:val="776F4F23"/>
    <w:rsid w:val="7786548B"/>
    <w:rsid w:val="779B2A4D"/>
    <w:rsid w:val="77A645EF"/>
    <w:rsid w:val="77D22DA1"/>
    <w:rsid w:val="77E359DC"/>
    <w:rsid w:val="78156E78"/>
    <w:rsid w:val="782067F2"/>
    <w:rsid w:val="78290A3E"/>
    <w:rsid w:val="782D5EAF"/>
    <w:rsid w:val="783332AC"/>
    <w:rsid w:val="783A36EA"/>
    <w:rsid w:val="78431150"/>
    <w:rsid w:val="78435ABB"/>
    <w:rsid w:val="78710511"/>
    <w:rsid w:val="7879573A"/>
    <w:rsid w:val="787A6AAA"/>
    <w:rsid w:val="788A4478"/>
    <w:rsid w:val="7897138D"/>
    <w:rsid w:val="789F1175"/>
    <w:rsid w:val="78A515AE"/>
    <w:rsid w:val="78B464D7"/>
    <w:rsid w:val="790B385D"/>
    <w:rsid w:val="790E274F"/>
    <w:rsid w:val="79111B5B"/>
    <w:rsid w:val="791A75FB"/>
    <w:rsid w:val="7931734A"/>
    <w:rsid w:val="793C27DB"/>
    <w:rsid w:val="79541A05"/>
    <w:rsid w:val="79892C0F"/>
    <w:rsid w:val="79AF2036"/>
    <w:rsid w:val="79BD46A6"/>
    <w:rsid w:val="79DA06A2"/>
    <w:rsid w:val="79DA3E2E"/>
    <w:rsid w:val="79EF290B"/>
    <w:rsid w:val="7A044561"/>
    <w:rsid w:val="7A0E0F86"/>
    <w:rsid w:val="7A1D0DBA"/>
    <w:rsid w:val="7AA1082D"/>
    <w:rsid w:val="7ACD27D7"/>
    <w:rsid w:val="7ADB04EF"/>
    <w:rsid w:val="7ADB38D4"/>
    <w:rsid w:val="7AE35327"/>
    <w:rsid w:val="7AE55438"/>
    <w:rsid w:val="7B012477"/>
    <w:rsid w:val="7B0641D7"/>
    <w:rsid w:val="7B0B77F5"/>
    <w:rsid w:val="7B2044F7"/>
    <w:rsid w:val="7B2852EA"/>
    <w:rsid w:val="7B310E5D"/>
    <w:rsid w:val="7B482DF7"/>
    <w:rsid w:val="7B4B2732"/>
    <w:rsid w:val="7B6F37A9"/>
    <w:rsid w:val="7B756D0E"/>
    <w:rsid w:val="7B77759F"/>
    <w:rsid w:val="7B90136A"/>
    <w:rsid w:val="7BAA18C9"/>
    <w:rsid w:val="7BC84C59"/>
    <w:rsid w:val="7BCE7144"/>
    <w:rsid w:val="7BF13877"/>
    <w:rsid w:val="7C01401C"/>
    <w:rsid w:val="7C0B76F0"/>
    <w:rsid w:val="7C1E5CE5"/>
    <w:rsid w:val="7C2A69BD"/>
    <w:rsid w:val="7C587C3D"/>
    <w:rsid w:val="7C640736"/>
    <w:rsid w:val="7C6F0D29"/>
    <w:rsid w:val="7C782645"/>
    <w:rsid w:val="7C7E2999"/>
    <w:rsid w:val="7CB33935"/>
    <w:rsid w:val="7CC47213"/>
    <w:rsid w:val="7CCD3892"/>
    <w:rsid w:val="7CF20ECE"/>
    <w:rsid w:val="7D0D6D85"/>
    <w:rsid w:val="7D2777D9"/>
    <w:rsid w:val="7D575918"/>
    <w:rsid w:val="7D5C1917"/>
    <w:rsid w:val="7D6D501B"/>
    <w:rsid w:val="7D7A3E7D"/>
    <w:rsid w:val="7D8072E5"/>
    <w:rsid w:val="7DAA003F"/>
    <w:rsid w:val="7DBD7E59"/>
    <w:rsid w:val="7DBE1A3A"/>
    <w:rsid w:val="7DD2691C"/>
    <w:rsid w:val="7DD90F2C"/>
    <w:rsid w:val="7E333FDB"/>
    <w:rsid w:val="7E3563A1"/>
    <w:rsid w:val="7E3842C6"/>
    <w:rsid w:val="7E654AE8"/>
    <w:rsid w:val="7E6E0D00"/>
    <w:rsid w:val="7E735DA8"/>
    <w:rsid w:val="7E740629"/>
    <w:rsid w:val="7E753CCA"/>
    <w:rsid w:val="7E9326F9"/>
    <w:rsid w:val="7E986EB3"/>
    <w:rsid w:val="7E9A1FC4"/>
    <w:rsid w:val="7E9B62E8"/>
    <w:rsid w:val="7E9D42A8"/>
    <w:rsid w:val="7EC50C56"/>
    <w:rsid w:val="7EDA501D"/>
    <w:rsid w:val="7EE10C39"/>
    <w:rsid w:val="7EE20452"/>
    <w:rsid w:val="7F0201C9"/>
    <w:rsid w:val="7F0E6A25"/>
    <w:rsid w:val="7F116E7F"/>
    <w:rsid w:val="7F1437A7"/>
    <w:rsid w:val="7F262075"/>
    <w:rsid w:val="7F2E19C2"/>
    <w:rsid w:val="7F395D9C"/>
    <w:rsid w:val="7F5B45CF"/>
    <w:rsid w:val="7F66764B"/>
    <w:rsid w:val="7F73464F"/>
    <w:rsid w:val="7F79468E"/>
    <w:rsid w:val="7F843BDC"/>
    <w:rsid w:val="7FD47A79"/>
    <w:rsid w:val="7FF05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列出段落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5552;&#26696;&#25776;&#20889;\RAN1%20#105/simulation%25252525252525252520results.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5552;&#26696;&#25776;&#20889;\RAN1%20#105/simulation%252525252525252520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Single RV  vs RV cycling based on TOT in Uma scenario</a:t>
            </a:r>
            <a:endParaRPr lang="en-US" altLang="zh-CN"/>
          </a:p>
        </c:rich>
      </c:tx>
      <c:layout/>
      <c:overlay val="0"/>
      <c:spPr>
        <a:noFill/>
        <a:ln>
          <a:noFill/>
        </a:ln>
        <a:effectLst/>
      </c:spPr>
    </c:title>
    <c:autoTitleDeleted val="0"/>
    <c:plotArea>
      <c:layout>
        <c:manualLayout>
          <c:layoutTarget val="inner"/>
          <c:xMode val="edge"/>
          <c:yMode val="edge"/>
          <c:x val="0.0766286025013594"/>
          <c:y val="0.184417670682731"/>
          <c:w val="0.91021207177814"/>
          <c:h val="0.572273092369478"/>
        </c:manualLayout>
      </c:layout>
      <c:scatterChart>
        <c:scatterStyle val="smoothMarker"/>
        <c:varyColors val="0"/>
        <c:ser>
          <c:idx val="0"/>
          <c:order val="0"/>
          <c:tx>
            <c:strRef>
              <c:f>'[simulation results.xlsx]Sheet3'!$A$4</c:f>
              <c:strCache>
                <c:ptCount val="1"/>
                <c:pt idx="0">
                  <c:v>Uma_4GHz_eMBB_O2I_RV cycling per slot</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'[simulation results.xlsx]Sheet3'!$B$3:$P$3</c:f>
              <c:numCache>
                <c:formatCode>General</c:formatCode>
                <c:ptCount val="15"/>
                <c:pt idx="0">
                  <c:v>-18</c:v>
                </c:pt>
                <c:pt idx="1">
                  <c:v>-16.5</c:v>
                </c:pt>
                <c:pt idx="2">
                  <c:v>-15</c:v>
                </c:pt>
                <c:pt idx="3">
                  <c:v>-13.5</c:v>
                </c:pt>
                <c:pt idx="4">
                  <c:v>-12</c:v>
                </c:pt>
                <c:pt idx="5">
                  <c:v>-10.5</c:v>
                </c:pt>
                <c:pt idx="6">
                  <c:v>-9</c:v>
                </c:pt>
                <c:pt idx="7">
                  <c:v>-7.5</c:v>
                </c:pt>
                <c:pt idx="8">
                  <c:v>-6</c:v>
                </c:pt>
                <c:pt idx="9">
                  <c:v>-4.5</c:v>
                </c:pt>
                <c:pt idx="10">
                  <c:v>-3</c:v>
                </c:pt>
              </c:numCache>
            </c:numRef>
          </c:xVal>
          <c:yVal>
            <c:numRef>
              <c:f>'[simulation results.xlsx]Sheet3'!$B$4:$P$4</c:f>
              <c:numCache>
                <c:formatCode>General</c:formatCode>
                <c:ptCount val="15"/>
                <c:pt idx="0">
                  <c:v>1</c:v>
                </c:pt>
                <c:pt idx="1">
                  <c:v>1</c:v>
                </c:pt>
                <c:pt idx="2">
                  <c:v>1</c:v>
                </c:pt>
                <c:pt idx="3">
                  <c:v>1</c:v>
                </c:pt>
                <c:pt idx="4">
                  <c:v>1</c:v>
                </c:pt>
                <c:pt idx="5">
                  <c:v>1</c:v>
                </c:pt>
                <c:pt idx="6">
                  <c:v>1</c:v>
                </c:pt>
                <c:pt idx="7">
                  <c:v>1</c:v>
                </c:pt>
                <c:pt idx="8">
                  <c:v>1</c:v>
                </c:pt>
                <c:pt idx="9">
                  <c:v>1</c:v>
                </c:pt>
                <c:pt idx="10">
                  <c:v>1</c:v>
                </c:pt>
              </c:numCache>
            </c:numRef>
          </c:yVal>
          <c:smooth val="1"/>
        </c:ser>
        <c:ser>
          <c:idx val="1"/>
          <c:order val="1"/>
          <c:tx>
            <c:strRef>
              <c:f>'[simulation results.xlsx]Sheet3'!$A$5</c:f>
              <c:strCache>
                <c:ptCount val="1"/>
                <c:pt idx="0">
                  <c:v>Uma_4GHz_eMBB_O2I_RV0</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'[simulation results.xlsx]Sheet3'!$B$3:$P$3</c:f>
              <c:numCache>
                <c:formatCode>General</c:formatCode>
                <c:ptCount val="15"/>
                <c:pt idx="0">
                  <c:v>-18</c:v>
                </c:pt>
                <c:pt idx="1">
                  <c:v>-16.5</c:v>
                </c:pt>
                <c:pt idx="2">
                  <c:v>-15</c:v>
                </c:pt>
                <c:pt idx="3">
                  <c:v>-13.5</c:v>
                </c:pt>
                <c:pt idx="4">
                  <c:v>-12</c:v>
                </c:pt>
                <c:pt idx="5">
                  <c:v>-10.5</c:v>
                </c:pt>
                <c:pt idx="6">
                  <c:v>-9</c:v>
                </c:pt>
                <c:pt idx="7">
                  <c:v>-7.5</c:v>
                </c:pt>
                <c:pt idx="8">
                  <c:v>-6</c:v>
                </c:pt>
                <c:pt idx="9">
                  <c:v>-4.5</c:v>
                </c:pt>
                <c:pt idx="10">
                  <c:v>-3</c:v>
                </c:pt>
              </c:numCache>
            </c:numRef>
          </c:xVal>
          <c:yVal>
            <c:numRef>
              <c:f>'[simulation results.xlsx]Sheet3'!$B$5:$P$5</c:f>
              <c:numCache>
                <c:formatCode>General</c:formatCode>
                <c:ptCount val="15"/>
                <c:pt idx="0">
                  <c:v>1</c:v>
                </c:pt>
                <c:pt idx="1">
                  <c:v>1</c:v>
                </c:pt>
                <c:pt idx="2">
                  <c:v>1</c:v>
                </c:pt>
                <c:pt idx="3">
                  <c:v>1</c:v>
                </c:pt>
                <c:pt idx="4">
                  <c:v>0.9984</c:v>
                </c:pt>
                <c:pt idx="5">
                  <c:v>0.9864</c:v>
                </c:pt>
                <c:pt idx="6">
                  <c:v>0.924</c:v>
                </c:pt>
                <c:pt idx="7">
                  <c:v>0.7808</c:v>
                </c:pt>
                <c:pt idx="8">
                  <c:v>0.5072</c:v>
                </c:pt>
                <c:pt idx="9">
                  <c:v>0.264</c:v>
                </c:pt>
                <c:pt idx="10">
                  <c:v>0.116</c:v>
                </c:pt>
              </c:numCache>
            </c:numRef>
          </c:yVal>
          <c:smooth val="1"/>
        </c:ser>
        <c:ser>
          <c:idx val="2"/>
          <c:order val="2"/>
          <c:tx>
            <c:strRef>
              <c:f>'[simulation results.xlsx]Sheet3'!$A$6</c:f>
              <c:strCache>
                <c:ptCount val="1"/>
                <c:pt idx="0">
                  <c:v>Uma_4GHz_eMBB_O2I_RV cycling per TOT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'[simulation results.xlsx]Sheet3'!$B$3:$P$3</c:f>
              <c:numCache>
                <c:formatCode>General</c:formatCode>
                <c:ptCount val="15"/>
                <c:pt idx="0">
                  <c:v>-18</c:v>
                </c:pt>
                <c:pt idx="1">
                  <c:v>-16.5</c:v>
                </c:pt>
                <c:pt idx="2">
                  <c:v>-15</c:v>
                </c:pt>
                <c:pt idx="3">
                  <c:v>-13.5</c:v>
                </c:pt>
                <c:pt idx="4">
                  <c:v>-12</c:v>
                </c:pt>
                <c:pt idx="5">
                  <c:v>-10.5</c:v>
                </c:pt>
                <c:pt idx="6">
                  <c:v>-9</c:v>
                </c:pt>
                <c:pt idx="7">
                  <c:v>-7.5</c:v>
                </c:pt>
                <c:pt idx="8">
                  <c:v>-6</c:v>
                </c:pt>
                <c:pt idx="9">
                  <c:v>-4.5</c:v>
                </c:pt>
                <c:pt idx="10">
                  <c:v>-3</c:v>
                </c:pt>
              </c:numCache>
            </c:numRef>
          </c:xVal>
          <c:yVal>
            <c:numRef>
              <c:f>'[simulation results.xlsx]Sheet3'!$B$6:$P$6</c:f>
              <c:numCache>
                <c:formatCode>General</c:formatCode>
                <c:ptCount val="15"/>
                <c:pt idx="0">
                  <c:v>1</c:v>
                </c:pt>
                <c:pt idx="1">
                  <c:v>1</c:v>
                </c:pt>
                <c:pt idx="2">
                  <c:v>1</c:v>
                </c:pt>
                <c:pt idx="3">
                  <c:v>1</c:v>
                </c:pt>
                <c:pt idx="4">
                  <c:v>1</c:v>
                </c:pt>
                <c:pt idx="5">
                  <c:v>0.996</c:v>
                </c:pt>
                <c:pt idx="6">
                  <c:v>0.9576</c:v>
                </c:pt>
                <c:pt idx="7">
                  <c:v>0.852</c:v>
                </c:pt>
                <c:pt idx="8">
                  <c:v>0.6392</c:v>
                </c:pt>
                <c:pt idx="9">
                  <c:v>0.3856</c:v>
                </c:pt>
                <c:pt idx="10">
                  <c:v>0.1824</c:v>
                </c:pt>
              </c:numCache>
            </c:numRef>
          </c:yVal>
          <c:smooth val="1"/>
        </c:ser>
        <c:dLbls>
          <c:showLegendKey val="0"/>
          <c:showVal val="0"/>
          <c:showCatName val="0"/>
          <c:showSerName val="0"/>
          <c:showPercent val="0"/>
          <c:showBubbleSize val="0"/>
        </c:dLbls>
        <c:axId val="271543930"/>
        <c:axId val="139501187"/>
      </c:scatterChart>
      <c:valAx>
        <c:axId val="27154393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endParaRPr lang="en-US" altLang="zh-CN"/>
              </a:p>
            </c:rich>
          </c:tx>
          <c:layout>
            <c:manualLayout>
              <c:xMode val="edge"/>
              <c:yMode val="edge"/>
              <c:x val="0.888850096771711"/>
              <c:y val="0.834038294513971"/>
            </c:manualLayout>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9501187"/>
        <c:crossesAt val="10"/>
        <c:crossBetween val="midCat"/>
      </c:valAx>
      <c:valAx>
        <c:axId val="139501187"/>
        <c:scaling>
          <c:logBase val="10"/>
          <c:orientation val="minMax"/>
          <c:max val="1"/>
          <c:min val="0.01"/>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1543930"/>
        <c:crosses val="autoZero"/>
        <c:crossBetween val="midCat"/>
        <c:majorUnit val="10"/>
        <c:minorUnit val="10"/>
      </c:valAx>
      <c:spPr>
        <a:noFill/>
        <a:ln>
          <a:noFill/>
        </a:ln>
        <a:effectLst/>
      </c:spPr>
    </c:plotArea>
    <c:legend>
      <c:legendPos val="b"/>
      <c:layout>
        <c:manualLayout>
          <c:xMode val="edge"/>
          <c:yMode val="edge"/>
          <c:x val="0.0508886331671142"/>
          <c:y val="0.897882938978829"/>
          <c:w val="0.945275540212249"/>
          <c:h val="0.094645080946450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Single RV  vs RV cycling based on TOT in Rma scenario</a:t>
            </a:r>
            <a:endParaRPr lang="en-US" altLang="zh-CN"/>
          </a:p>
        </c:rich>
      </c:tx>
      <c:layout/>
      <c:overlay val="0"/>
      <c:spPr>
        <a:noFill/>
        <a:ln>
          <a:noFill/>
        </a:ln>
        <a:effectLst/>
      </c:spPr>
    </c:title>
    <c:autoTitleDeleted val="0"/>
    <c:plotArea>
      <c:layout>
        <c:manualLayout>
          <c:layoutTarget val="inner"/>
          <c:xMode val="edge"/>
          <c:yMode val="edge"/>
          <c:x val="0.0766286025013594"/>
          <c:y val="0.184417670682731"/>
          <c:w val="0.91021207177814"/>
          <c:h val="0.572273092369478"/>
        </c:manualLayout>
      </c:layout>
      <c:scatterChart>
        <c:scatterStyle val="smoothMarker"/>
        <c:varyColors val="0"/>
        <c:ser>
          <c:idx val="0"/>
          <c:order val="0"/>
          <c:tx>
            <c:strRef>
              <c:f>'[simulation results.xlsx]Sheet4'!$A$4</c:f>
              <c:strCache>
                <c:ptCount val="1"/>
                <c:pt idx="0">
                  <c:v>Rma_4GHz_eMBB_O2I_RV cycling per slot</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'[simulation results.xlsx]Sheet4'!$B$3:$P$3</c:f>
              <c:numCache>
                <c:formatCode>General</c:formatCode>
                <c:ptCount val="15"/>
                <c:pt idx="0">
                  <c:v>-18</c:v>
                </c:pt>
                <c:pt idx="1">
                  <c:v>-16.5</c:v>
                </c:pt>
                <c:pt idx="2">
                  <c:v>-15</c:v>
                </c:pt>
                <c:pt idx="3">
                  <c:v>-13.5</c:v>
                </c:pt>
                <c:pt idx="4">
                  <c:v>-12</c:v>
                </c:pt>
                <c:pt idx="5">
                  <c:v>-10.5</c:v>
                </c:pt>
                <c:pt idx="6">
                  <c:v>-9</c:v>
                </c:pt>
                <c:pt idx="7">
                  <c:v>-7.5</c:v>
                </c:pt>
                <c:pt idx="8">
                  <c:v>-6</c:v>
                </c:pt>
                <c:pt idx="9">
                  <c:v>-4.5</c:v>
                </c:pt>
                <c:pt idx="10">
                  <c:v>-3</c:v>
                </c:pt>
              </c:numCache>
            </c:numRef>
          </c:xVal>
          <c:yVal>
            <c:numRef>
              <c:f>'[simulation results.xlsx]Sheet4'!$B$4:$P$4</c:f>
              <c:numCache>
                <c:formatCode>General</c:formatCode>
                <c:ptCount val="15"/>
                <c:pt idx="0">
                  <c:v>1</c:v>
                </c:pt>
                <c:pt idx="1">
                  <c:v>1</c:v>
                </c:pt>
                <c:pt idx="2">
                  <c:v>1</c:v>
                </c:pt>
                <c:pt idx="3">
                  <c:v>0.9952</c:v>
                </c:pt>
                <c:pt idx="4">
                  <c:v>0.9648</c:v>
                </c:pt>
                <c:pt idx="5">
                  <c:v>0.8648</c:v>
                </c:pt>
                <c:pt idx="6">
                  <c:v>0.6464</c:v>
                </c:pt>
                <c:pt idx="7">
                  <c:v>0.3664</c:v>
                </c:pt>
                <c:pt idx="8">
                  <c:v>0.1808</c:v>
                </c:pt>
                <c:pt idx="9">
                  <c:v>0.0872</c:v>
                </c:pt>
                <c:pt idx="10">
                  <c:v>0.0384</c:v>
                </c:pt>
              </c:numCache>
            </c:numRef>
          </c:yVal>
          <c:smooth val="1"/>
        </c:ser>
        <c:ser>
          <c:idx val="1"/>
          <c:order val="1"/>
          <c:tx>
            <c:strRef>
              <c:f>'[simulation results.xlsx]Sheet4'!$A$5</c:f>
              <c:strCache>
                <c:ptCount val="1"/>
                <c:pt idx="0">
                  <c:v>Rma_4GHz_eMBB_O2I_RV0</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'[simulation results.xlsx]Sheet4'!$B$3:$P$3</c:f>
              <c:numCache>
                <c:formatCode>General</c:formatCode>
                <c:ptCount val="15"/>
                <c:pt idx="0">
                  <c:v>-18</c:v>
                </c:pt>
                <c:pt idx="1">
                  <c:v>-16.5</c:v>
                </c:pt>
                <c:pt idx="2">
                  <c:v>-15</c:v>
                </c:pt>
                <c:pt idx="3">
                  <c:v>-13.5</c:v>
                </c:pt>
                <c:pt idx="4">
                  <c:v>-12</c:v>
                </c:pt>
                <c:pt idx="5">
                  <c:v>-10.5</c:v>
                </c:pt>
                <c:pt idx="6">
                  <c:v>-9</c:v>
                </c:pt>
                <c:pt idx="7">
                  <c:v>-7.5</c:v>
                </c:pt>
                <c:pt idx="8">
                  <c:v>-6</c:v>
                </c:pt>
                <c:pt idx="9">
                  <c:v>-4.5</c:v>
                </c:pt>
                <c:pt idx="10">
                  <c:v>-3</c:v>
                </c:pt>
              </c:numCache>
            </c:numRef>
          </c:xVal>
          <c:yVal>
            <c:numRef>
              <c:f>'[simulation results.xlsx]Sheet4'!$B$5:$P$5</c:f>
              <c:numCache>
                <c:formatCode>General</c:formatCode>
                <c:ptCount val="15"/>
                <c:pt idx="0">
                  <c:v>1</c:v>
                </c:pt>
                <c:pt idx="1">
                  <c:v>1</c:v>
                </c:pt>
                <c:pt idx="2">
                  <c:v>0.9984</c:v>
                </c:pt>
                <c:pt idx="3">
                  <c:v>0.9784</c:v>
                </c:pt>
                <c:pt idx="4">
                  <c:v>0.9008</c:v>
                </c:pt>
                <c:pt idx="5">
                  <c:v>0.7168</c:v>
                </c:pt>
                <c:pt idx="6">
                  <c:v>0.4304</c:v>
                </c:pt>
                <c:pt idx="7">
                  <c:v>0.2128</c:v>
                </c:pt>
                <c:pt idx="8">
                  <c:v>0.1016</c:v>
                </c:pt>
                <c:pt idx="9">
                  <c:v>0.0472</c:v>
                </c:pt>
                <c:pt idx="10">
                  <c:v>0.0168</c:v>
                </c:pt>
              </c:numCache>
            </c:numRef>
          </c:yVal>
          <c:smooth val="1"/>
        </c:ser>
        <c:ser>
          <c:idx val="2"/>
          <c:order val="2"/>
          <c:tx>
            <c:strRef>
              <c:f>'[simulation results.xlsx]Sheet4'!$A$6</c:f>
              <c:strCache>
                <c:ptCount val="1"/>
                <c:pt idx="0">
                  <c:v>Rma_4GHz_eMBB_O2I_RV cycling per TOT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'[simulation results.xlsx]Sheet4'!$B$3:$P$3</c:f>
              <c:numCache>
                <c:formatCode>General</c:formatCode>
                <c:ptCount val="15"/>
                <c:pt idx="0">
                  <c:v>-18</c:v>
                </c:pt>
                <c:pt idx="1">
                  <c:v>-16.5</c:v>
                </c:pt>
                <c:pt idx="2">
                  <c:v>-15</c:v>
                </c:pt>
                <c:pt idx="3">
                  <c:v>-13.5</c:v>
                </c:pt>
                <c:pt idx="4">
                  <c:v>-12</c:v>
                </c:pt>
                <c:pt idx="5">
                  <c:v>-10.5</c:v>
                </c:pt>
                <c:pt idx="6">
                  <c:v>-9</c:v>
                </c:pt>
                <c:pt idx="7">
                  <c:v>-7.5</c:v>
                </c:pt>
                <c:pt idx="8">
                  <c:v>-6</c:v>
                </c:pt>
                <c:pt idx="9">
                  <c:v>-4.5</c:v>
                </c:pt>
                <c:pt idx="10">
                  <c:v>-3</c:v>
                </c:pt>
              </c:numCache>
            </c:numRef>
          </c:xVal>
          <c:yVal>
            <c:numRef>
              <c:f>'[simulation results.xlsx]Sheet4'!$B$6:$P$6</c:f>
              <c:numCache>
                <c:formatCode>General</c:formatCode>
                <c:ptCount val="15"/>
                <c:pt idx="0">
                  <c:v>1</c:v>
                </c:pt>
                <c:pt idx="1">
                  <c:v>1</c:v>
                </c:pt>
                <c:pt idx="2">
                  <c:v>0.9984</c:v>
                </c:pt>
                <c:pt idx="3">
                  <c:v>0.9586</c:v>
                </c:pt>
                <c:pt idx="4">
                  <c:v>0.9256</c:v>
                </c:pt>
                <c:pt idx="5">
                  <c:v>0.7656</c:v>
                </c:pt>
                <c:pt idx="6">
                  <c:v>0.4904</c:v>
                </c:pt>
                <c:pt idx="7">
                  <c:v>0.248</c:v>
                </c:pt>
                <c:pt idx="8">
                  <c:v>0.1168</c:v>
                </c:pt>
                <c:pt idx="9">
                  <c:v>0.0592</c:v>
                </c:pt>
                <c:pt idx="10">
                  <c:v>0.0216</c:v>
                </c:pt>
              </c:numCache>
            </c:numRef>
          </c:yVal>
          <c:smooth val="1"/>
        </c:ser>
        <c:dLbls>
          <c:showLegendKey val="0"/>
          <c:showVal val="0"/>
          <c:showCatName val="0"/>
          <c:showSerName val="0"/>
          <c:showPercent val="0"/>
          <c:showBubbleSize val="0"/>
        </c:dLbls>
        <c:axId val="271543930"/>
        <c:axId val="139501187"/>
      </c:scatterChart>
      <c:valAx>
        <c:axId val="27154393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SNR[dB]</a:t>
                </a:r>
                <a:endParaRPr lang="en-US" altLang="zh-CN"/>
              </a:p>
            </c:rich>
          </c:tx>
          <c:layout>
            <c:manualLayout>
              <c:xMode val="edge"/>
              <c:yMode val="edge"/>
              <c:x val="0.884785233628525"/>
              <c:y val="0.832719341519812"/>
            </c:manualLayout>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9501187"/>
        <c:crossesAt val="10"/>
        <c:crossBetween val="midCat"/>
      </c:valAx>
      <c:valAx>
        <c:axId val="139501187"/>
        <c:scaling>
          <c:logBase val="10"/>
          <c:orientation val="minMax"/>
          <c:max val="1"/>
          <c:min val="0.01"/>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BLER</a:t>
                </a:r>
                <a:endParaRPr lang="en-US" altLang="zh-CN"/>
              </a:p>
            </c:rich>
          </c:tx>
          <c:layout/>
          <c:overlay val="0"/>
          <c:spPr>
            <a:noFill/>
            <a:ln>
              <a:noFill/>
            </a:ln>
            <a:effectLst/>
          </c:sp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1543930"/>
        <c:crosses val="autoZero"/>
        <c:crossBetween val="midCat"/>
        <c:majorUnit val="10"/>
        <c:minorUnit val="10"/>
      </c:valAx>
      <c:spPr>
        <a:noFill/>
        <a:ln>
          <a:noFill/>
        </a:ln>
        <a:effectLst/>
      </c:spPr>
    </c:plotArea>
    <c:legend>
      <c:legendPos val="b"/>
      <c:layout>
        <c:manualLayout>
          <c:xMode val="edge"/>
          <c:yMode val="edge"/>
          <c:x val="0.0784970238095238"/>
          <c:y val="0.889627987188963"/>
          <c:w val="0.907862103174603"/>
          <c:h val="0.10248829761024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17</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10230546</cp:lastModifiedBy>
  <cp:lastPrinted>2018-04-07T03:05:00Z</cp:lastPrinted>
  <dcterms:modified xsi:type="dcterms:W3CDTF">2021-08-06T06:37:18Z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